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54F4C" w14:textId="77777777" w:rsidR="00B07F56" w:rsidRDefault="00B07F56" w:rsidP="00B07F56">
      <w:pPr>
        <w:jc w:val="center"/>
        <w:rPr>
          <w:rFonts w:asciiTheme="minorHAnsi" w:hAnsiTheme="minorHAnsi"/>
          <w:b/>
          <w:sz w:val="23"/>
          <w:szCs w:val="23"/>
        </w:rPr>
      </w:pPr>
      <w:r>
        <w:rPr>
          <w:rFonts w:asciiTheme="minorHAnsi" w:hAnsiTheme="minorHAnsi"/>
          <w:b/>
          <w:sz w:val="23"/>
          <w:szCs w:val="23"/>
        </w:rPr>
        <w:t xml:space="preserve">Repeal the General Assistance Ban for Individuals with Drug Convictions, S 2806 </w:t>
      </w:r>
    </w:p>
    <w:p w14:paraId="0FF9C023" w14:textId="671FE668" w:rsidR="00B07F56" w:rsidRDefault="00B07F56" w:rsidP="00B07F56">
      <w:pPr>
        <w:jc w:val="center"/>
      </w:pPr>
      <w:r>
        <w:rPr>
          <w:rFonts w:asciiTheme="minorHAnsi" w:hAnsiTheme="minorHAnsi"/>
          <w:b/>
          <w:sz w:val="23"/>
          <w:szCs w:val="23"/>
        </w:rPr>
        <w:t>Briefing Paper</w:t>
      </w:r>
    </w:p>
    <w:p w14:paraId="4B3CB25D" w14:textId="77777777" w:rsidR="00013888" w:rsidRPr="00786963" w:rsidRDefault="00013888" w:rsidP="00927A53">
      <w:pPr>
        <w:rPr>
          <w:rFonts w:asciiTheme="minorHAnsi" w:hAnsiTheme="minorHAnsi"/>
          <w:b/>
          <w:sz w:val="23"/>
          <w:szCs w:val="23"/>
          <w:u w:val="single"/>
        </w:rPr>
      </w:pPr>
    </w:p>
    <w:p w14:paraId="72938681" w14:textId="26DFA4E4" w:rsidR="00E33D90" w:rsidRPr="00786963" w:rsidRDefault="009E05A0" w:rsidP="00927A53">
      <w:pPr>
        <w:rPr>
          <w:rFonts w:asciiTheme="minorHAnsi" w:hAnsiTheme="minorHAnsi"/>
          <w:b/>
          <w:sz w:val="23"/>
          <w:szCs w:val="23"/>
          <w:u w:val="single"/>
        </w:rPr>
      </w:pPr>
      <w:r>
        <w:rPr>
          <w:rFonts w:asciiTheme="minorHAnsi" w:hAnsiTheme="minorHAnsi"/>
          <w:noProof/>
          <w:sz w:val="23"/>
          <w:szCs w:val="23"/>
        </w:rPr>
        <w:pict w14:anchorId="6BFC2C07">
          <v:rect id="Rectangle 2" o:spid="_x0000_s1026" style="position:absolute;margin-left:-6.55pt;margin-top:-.2pt;width:482.25pt;height:50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" filled="f"/>
        </w:pict>
      </w:r>
      <w:r w:rsidR="00E33D90" w:rsidRPr="00786963">
        <w:rPr>
          <w:rFonts w:asciiTheme="minorHAnsi" w:hAnsiTheme="minorHAnsi"/>
          <w:b/>
          <w:sz w:val="23"/>
          <w:szCs w:val="23"/>
          <w:u w:val="single"/>
        </w:rPr>
        <w:t>Overview</w:t>
      </w:r>
      <w:r w:rsidR="00877E6E">
        <w:rPr>
          <w:rFonts w:asciiTheme="minorHAnsi" w:hAnsiTheme="minorHAnsi"/>
          <w:b/>
          <w:sz w:val="23"/>
          <w:szCs w:val="23"/>
          <w:u w:val="single"/>
        </w:rPr>
        <w:t>: The Need for a Second Chance</w:t>
      </w:r>
    </w:p>
    <w:p w14:paraId="209BF235" w14:textId="77777777" w:rsidR="00E33D90" w:rsidRPr="00786963" w:rsidRDefault="00E33D90" w:rsidP="00D52F22">
      <w:pPr>
        <w:jc w:val="both"/>
        <w:rPr>
          <w:rFonts w:asciiTheme="minorHAnsi" w:hAnsiTheme="minorHAnsi"/>
          <w:sz w:val="23"/>
          <w:szCs w:val="23"/>
        </w:rPr>
      </w:pPr>
    </w:p>
    <w:p w14:paraId="19A7B219" w14:textId="4E5ED0D1" w:rsidR="005E1309" w:rsidRPr="00786963" w:rsidRDefault="005E1309" w:rsidP="00D52F22">
      <w:pPr>
        <w:jc w:val="both"/>
        <w:rPr>
          <w:rFonts w:asciiTheme="minorHAnsi" w:hAnsiTheme="minorHAnsi"/>
          <w:sz w:val="23"/>
          <w:szCs w:val="23"/>
        </w:rPr>
      </w:pPr>
      <w:r w:rsidRPr="00786963">
        <w:rPr>
          <w:rFonts w:asciiTheme="minorHAnsi" w:hAnsiTheme="minorHAnsi"/>
          <w:sz w:val="23"/>
          <w:szCs w:val="23"/>
        </w:rPr>
        <w:t xml:space="preserve">New Jersey has a </w:t>
      </w:r>
      <w:r w:rsidR="00722569" w:rsidRPr="00786963">
        <w:rPr>
          <w:rFonts w:asciiTheme="minorHAnsi" w:hAnsiTheme="minorHAnsi"/>
          <w:sz w:val="23"/>
          <w:szCs w:val="23"/>
        </w:rPr>
        <w:t>small</w:t>
      </w:r>
      <w:r w:rsidRPr="00786963">
        <w:rPr>
          <w:rFonts w:asciiTheme="minorHAnsi" w:hAnsiTheme="minorHAnsi"/>
          <w:sz w:val="23"/>
          <w:szCs w:val="23"/>
        </w:rPr>
        <w:t xml:space="preserve"> safety</w:t>
      </w:r>
      <w:r w:rsidR="00B07F56">
        <w:rPr>
          <w:rFonts w:asciiTheme="minorHAnsi" w:hAnsiTheme="minorHAnsi"/>
          <w:sz w:val="23"/>
          <w:szCs w:val="23"/>
        </w:rPr>
        <w:t xml:space="preserve"> </w:t>
      </w:r>
      <w:r w:rsidRPr="00786963">
        <w:rPr>
          <w:rFonts w:asciiTheme="minorHAnsi" w:hAnsiTheme="minorHAnsi"/>
          <w:sz w:val="23"/>
          <w:szCs w:val="23"/>
        </w:rPr>
        <w:t xml:space="preserve">net to </w:t>
      </w:r>
      <w:r w:rsidR="008C5767" w:rsidRPr="00786963">
        <w:rPr>
          <w:rFonts w:asciiTheme="minorHAnsi" w:hAnsiTheme="minorHAnsi"/>
          <w:sz w:val="23"/>
          <w:szCs w:val="23"/>
        </w:rPr>
        <w:t>allow</w:t>
      </w:r>
      <w:r w:rsidRPr="00786963">
        <w:rPr>
          <w:rFonts w:asciiTheme="minorHAnsi" w:hAnsiTheme="minorHAnsi"/>
          <w:sz w:val="23"/>
          <w:szCs w:val="23"/>
        </w:rPr>
        <w:t xml:space="preserve"> families </w:t>
      </w:r>
      <w:r w:rsidR="00D7371F" w:rsidRPr="00786963">
        <w:rPr>
          <w:rFonts w:asciiTheme="minorHAnsi" w:hAnsiTheme="minorHAnsi"/>
          <w:sz w:val="23"/>
          <w:szCs w:val="23"/>
        </w:rPr>
        <w:t xml:space="preserve">(through Temporary Assistance for </w:t>
      </w:r>
      <w:r w:rsidR="00E04289" w:rsidRPr="00786963">
        <w:rPr>
          <w:rFonts w:asciiTheme="minorHAnsi" w:hAnsiTheme="minorHAnsi"/>
          <w:sz w:val="23"/>
          <w:szCs w:val="23"/>
        </w:rPr>
        <w:t>Needy Families</w:t>
      </w:r>
      <w:r w:rsidR="00D7371F" w:rsidRPr="00786963">
        <w:rPr>
          <w:rFonts w:asciiTheme="minorHAnsi" w:hAnsiTheme="minorHAnsi"/>
          <w:sz w:val="23"/>
          <w:szCs w:val="23"/>
        </w:rPr>
        <w:t xml:space="preserve">) </w:t>
      </w:r>
      <w:r w:rsidRPr="00786963">
        <w:rPr>
          <w:rFonts w:asciiTheme="minorHAnsi" w:hAnsiTheme="minorHAnsi"/>
          <w:sz w:val="23"/>
          <w:szCs w:val="23"/>
        </w:rPr>
        <w:t xml:space="preserve">and individuals </w:t>
      </w:r>
      <w:r w:rsidR="006266D4" w:rsidRPr="00786963">
        <w:rPr>
          <w:rFonts w:asciiTheme="minorHAnsi" w:hAnsiTheme="minorHAnsi"/>
          <w:sz w:val="23"/>
          <w:szCs w:val="23"/>
        </w:rPr>
        <w:t>(</w:t>
      </w:r>
      <w:r w:rsidR="00A77A5D" w:rsidRPr="00786963">
        <w:rPr>
          <w:rFonts w:asciiTheme="minorHAnsi" w:hAnsiTheme="minorHAnsi"/>
          <w:sz w:val="23"/>
          <w:szCs w:val="23"/>
        </w:rPr>
        <w:t>through General Assistance</w:t>
      </w:r>
      <w:r w:rsidR="006266D4" w:rsidRPr="00786963">
        <w:rPr>
          <w:rFonts w:asciiTheme="minorHAnsi" w:hAnsiTheme="minorHAnsi"/>
          <w:sz w:val="23"/>
          <w:szCs w:val="23"/>
        </w:rPr>
        <w:t xml:space="preserve">) </w:t>
      </w:r>
      <w:r w:rsidRPr="00786963">
        <w:rPr>
          <w:rFonts w:asciiTheme="minorHAnsi" w:hAnsiTheme="minorHAnsi"/>
          <w:sz w:val="23"/>
          <w:szCs w:val="23"/>
        </w:rPr>
        <w:t>to weather hardship without succumbing to serious illness or homelessness.  However, two cr</w:t>
      </w:r>
      <w:r w:rsidR="00B07F56">
        <w:rPr>
          <w:rFonts w:asciiTheme="minorHAnsi" w:hAnsiTheme="minorHAnsi"/>
          <w:sz w:val="23"/>
          <w:szCs w:val="23"/>
        </w:rPr>
        <w:t xml:space="preserve">ucial components of that safety </w:t>
      </w:r>
      <w:r w:rsidRPr="00786963">
        <w:rPr>
          <w:rFonts w:asciiTheme="minorHAnsi" w:hAnsiTheme="minorHAnsi"/>
          <w:sz w:val="23"/>
          <w:szCs w:val="23"/>
        </w:rPr>
        <w:t xml:space="preserve">net—General Assistance and Emergency Assistance—are denied to individuals who have drug convictions.  </w:t>
      </w:r>
      <w:r w:rsidR="006266D4" w:rsidRPr="00786963">
        <w:rPr>
          <w:rFonts w:asciiTheme="minorHAnsi" w:hAnsiTheme="minorHAnsi"/>
          <w:sz w:val="23"/>
          <w:szCs w:val="23"/>
        </w:rPr>
        <w:t xml:space="preserve">Of the 28 states with General Assistance, </w:t>
      </w:r>
      <w:r w:rsidRPr="00786963">
        <w:rPr>
          <w:rFonts w:asciiTheme="minorHAnsi" w:hAnsiTheme="minorHAnsi"/>
          <w:sz w:val="23"/>
          <w:szCs w:val="23"/>
        </w:rPr>
        <w:t xml:space="preserve">New Jersey is </w:t>
      </w:r>
      <w:r w:rsidRPr="00786963">
        <w:rPr>
          <w:rFonts w:asciiTheme="minorHAnsi" w:hAnsiTheme="minorHAnsi"/>
          <w:b/>
          <w:sz w:val="23"/>
          <w:szCs w:val="23"/>
          <w:u w:val="single"/>
        </w:rPr>
        <w:t>one of only four states</w:t>
      </w:r>
      <w:r w:rsidRPr="00786963">
        <w:rPr>
          <w:rFonts w:asciiTheme="minorHAnsi" w:hAnsiTheme="minorHAnsi"/>
          <w:sz w:val="23"/>
          <w:szCs w:val="23"/>
        </w:rPr>
        <w:t xml:space="preserve"> that </w:t>
      </w:r>
      <w:r w:rsidR="00172DE0" w:rsidRPr="00786963">
        <w:rPr>
          <w:rFonts w:asciiTheme="minorHAnsi" w:hAnsiTheme="minorHAnsi"/>
          <w:sz w:val="23"/>
          <w:szCs w:val="23"/>
        </w:rPr>
        <w:t>deny</w:t>
      </w:r>
      <w:r w:rsidRPr="00786963">
        <w:rPr>
          <w:rFonts w:asciiTheme="minorHAnsi" w:hAnsiTheme="minorHAnsi"/>
          <w:sz w:val="23"/>
          <w:szCs w:val="23"/>
        </w:rPr>
        <w:t xml:space="preserve"> benefits to individuals with drug convictions.</w:t>
      </w:r>
    </w:p>
    <w:p w14:paraId="51683090" w14:textId="77777777" w:rsidR="005E1309" w:rsidRPr="00786963" w:rsidRDefault="005E1309" w:rsidP="00D52F22">
      <w:pPr>
        <w:jc w:val="both"/>
        <w:rPr>
          <w:rFonts w:asciiTheme="minorHAnsi" w:hAnsiTheme="minorHAnsi"/>
          <w:sz w:val="23"/>
          <w:szCs w:val="23"/>
        </w:rPr>
      </w:pPr>
    </w:p>
    <w:p w14:paraId="251BE918" w14:textId="64942D9F" w:rsidR="00392731" w:rsidRPr="00786963" w:rsidRDefault="00E33D90" w:rsidP="005E1141">
      <w:pPr>
        <w:jc w:val="both"/>
        <w:rPr>
          <w:rFonts w:asciiTheme="minorHAnsi" w:hAnsiTheme="minorHAnsi"/>
          <w:sz w:val="23"/>
          <w:szCs w:val="23"/>
        </w:rPr>
      </w:pPr>
      <w:r w:rsidRPr="00786963">
        <w:rPr>
          <w:rFonts w:asciiTheme="minorHAnsi" w:hAnsiTheme="minorHAnsi"/>
          <w:sz w:val="23"/>
          <w:szCs w:val="23"/>
        </w:rPr>
        <w:t xml:space="preserve">The number of </w:t>
      </w:r>
      <w:r w:rsidR="00B07F56">
        <w:rPr>
          <w:rFonts w:asciiTheme="minorHAnsi" w:hAnsiTheme="minorHAnsi"/>
          <w:sz w:val="23"/>
          <w:szCs w:val="23"/>
        </w:rPr>
        <w:t xml:space="preserve">New Jersey residents who are </w:t>
      </w:r>
      <w:r w:rsidRPr="00786963">
        <w:rPr>
          <w:rFonts w:asciiTheme="minorHAnsi" w:hAnsiTheme="minorHAnsi"/>
          <w:sz w:val="23"/>
          <w:szCs w:val="23"/>
        </w:rPr>
        <w:t xml:space="preserve">homeless is at an </w:t>
      </w:r>
      <w:r w:rsidR="00033B0D" w:rsidRPr="00786963">
        <w:rPr>
          <w:rFonts w:asciiTheme="minorHAnsi" w:hAnsiTheme="minorHAnsi"/>
          <w:sz w:val="23"/>
          <w:szCs w:val="23"/>
        </w:rPr>
        <w:t>alarming level</w:t>
      </w:r>
      <w:r w:rsidR="00DE4810">
        <w:rPr>
          <w:rFonts w:asciiTheme="minorHAnsi" w:hAnsiTheme="minorHAnsi"/>
          <w:sz w:val="23"/>
          <w:szCs w:val="23"/>
        </w:rPr>
        <w:t>.</w:t>
      </w:r>
      <w:r w:rsidRPr="00786963">
        <w:rPr>
          <w:rStyle w:val="FootnoteReference"/>
          <w:rFonts w:asciiTheme="minorHAnsi" w:hAnsiTheme="minorHAnsi"/>
          <w:sz w:val="23"/>
          <w:szCs w:val="23"/>
        </w:rPr>
        <w:footnoteReference w:id="1"/>
      </w:r>
      <w:r w:rsidRPr="00786963">
        <w:rPr>
          <w:rFonts w:asciiTheme="minorHAnsi" w:hAnsiTheme="minorHAnsi"/>
          <w:sz w:val="23"/>
          <w:szCs w:val="23"/>
        </w:rPr>
        <w:t xml:space="preserve">  </w:t>
      </w:r>
      <w:r w:rsidR="00A02121" w:rsidRPr="00786963">
        <w:rPr>
          <w:rFonts w:asciiTheme="minorHAnsi" w:hAnsiTheme="minorHAnsi"/>
          <w:sz w:val="23"/>
          <w:szCs w:val="23"/>
        </w:rPr>
        <w:t>Banned from General Assistance and Emergency Assistance, many individuals migrate to tent cities, abandoned buildings, or become institutionalized in hospitals or correctional facilities, trapped in a cycle that they cannot escape.</w:t>
      </w:r>
      <w:r w:rsidR="00D52F22" w:rsidRPr="00786963">
        <w:rPr>
          <w:rFonts w:asciiTheme="minorHAnsi" w:hAnsiTheme="minorHAnsi"/>
          <w:sz w:val="23"/>
          <w:szCs w:val="23"/>
        </w:rPr>
        <w:t xml:space="preserve">  In addition to the human suffering, this costs the state millions of dollars in hospitalization and incarceration expenses that could be saved by removing </w:t>
      </w:r>
      <w:r w:rsidR="00B07F56">
        <w:rPr>
          <w:rFonts w:asciiTheme="minorHAnsi" w:hAnsiTheme="minorHAnsi"/>
          <w:sz w:val="23"/>
          <w:szCs w:val="23"/>
        </w:rPr>
        <w:t>the ban on General A</w:t>
      </w:r>
      <w:r w:rsidR="00BC7464" w:rsidRPr="00786963">
        <w:rPr>
          <w:rFonts w:asciiTheme="minorHAnsi" w:hAnsiTheme="minorHAnsi"/>
          <w:sz w:val="23"/>
          <w:szCs w:val="23"/>
        </w:rPr>
        <w:t>ssistance</w:t>
      </w:r>
      <w:r w:rsidR="00A00B2F" w:rsidRPr="00786963">
        <w:rPr>
          <w:rFonts w:asciiTheme="minorHAnsi" w:hAnsiTheme="minorHAnsi"/>
          <w:sz w:val="23"/>
          <w:szCs w:val="23"/>
        </w:rPr>
        <w:t>.</w:t>
      </w:r>
    </w:p>
    <w:p w14:paraId="3AC9FCF5" w14:textId="77777777" w:rsidR="005E1141" w:rsidRPr="00786963" w:rsidRDefault="005E1141" w:rsidP="00E33D90">
      <w:pPr>
        <w:rPr>
          <w:rFonts w:asciiTheme="minorHAnsi" w:hAnsiTheme="minorHAnsi"/>
          <w:b/>
          <w:sz w:val="23"/>
          <w:szCs w:val="23"/>
          <w:u w:val="single"/>
        </w:rPr>
      </w:pPr>
    </w:p>
    <w:p w14:paraId="71FA2887" w14:textId="77777777" w:rsidR="00D52F22" w:rsidRPr="00786963" w:rsidRDefault="00D52F22" w:rsidP="00E33D90">
      <w:pPr>
        <w:rPr>
          <w:rFonts w:asciiTheme="minorHAnsi" w:hAnsiTheme="minorHAnsi"/>
          <w:b/>
          <w:sz w:val="23"/>
          <w:szCs w:val="23"/>
          <w:u w:val="single"/>
        </w:rPr>
      </w:pPr>
      <w:r w:rsidRPr="00786963">
        <w:rPr>
          <w:rFonts w:asciiTheme="minorHAnsi" w:hAnsiTheme="minorHAnsi"/>
          <w:b/>
          <w:sz w:val="23"/>
          <w:szCs w:val="23"/>
          <w:u w:val="single"/>
        </w:rPr>
        <w:t xml:space="preserve">Benefits of Repealing the Ban on General Assistance </w:t>
      </w:r>
    </w:p>
    <w:p w14:paraId="24F1C7F8" w14:textId="77777777" w:rsidR="00392731" w:rsidRPr="00786963" w:rsidRDefault="00392731" w:rsidP="00E33D90">
      <w:pPr>
        <w:rPr>
          <w:rFonts w:asciiTheme="minorHAnsi" w:hAnsiTheme="minorHAnsi"/>
          <w:b/>
          <w:sz w:val="23"/>
          <w:szCs w:val="23"/>
          <w:u w:val="single"/>
        </w:rPr>
      </w:pPr>
    </w:p>
    <w:p w14:paraId="6A91318F" w14:textId="5D8E6913" w:rsidR="009E1A90" w:rsidRPr="00786963" w:rsidRDefault="009E1A90" w:rsidP="00C17939">
      <w:pPr>
        <w:numPr>
          <w:ilvl w:val="0"/>
          <w:numId w:val="8"/>
        </w:numPr>
        <w:rPr>
          <w:rFonts w:asciiTheme="minorHAnsi" w:hAnsiTheme="minorHAnsi"/>
          <w:sz w:val="23"/>
          <w:szCs w:val="23"/>
        </w:rPr>
      </w:pPr>
      <w:r w:rsidRPr="00786963">
        <w:rPr>
          <w:rFonts w:asciiTheme="minorHAnsi" w:hAnsiTheme="minorHAnsi"/>
          <w:sz w:val="23"/>
          <w:szCs w:val="23"/>
        </w:rPr>
        <w:t xml:space="preserve">Save millions of dollars </w:t>
      </w:r>
      <w:r w:rsidR="00081A05">
        <w:rPr>
          <w:rFonts w:asciiTheme="minorHAnsi" w:hAnsiTheme="minorHAnsi"/>
          <w:sz w:val="23"/>
          <w:szCs w:val="23"/>
        </w:rPr>
        <w:t>by avoiding</w:t>
      </w:r>
      <w:r w:rsidRPr="00786963">
        <w:rPr>
          <w:rFonts w:asciiTheme="minorHAnsi" w:hAnsiTheme="minorHAnsi"/>
          <w:sz w:val="23"/>
          <w:szCs w:val="23"/>
        </w:rPr>
        <w:t xml:space="preserve"> incarceration and hospitalization cost</w:t>
      </w:r>
      <w:r w:rsidR="00081A05">
        <w:rPr>
          <w:rFonts w:asciiTheme="minorHAnsi" w:hAnsiTheme="minorHAnsi"/>
          <w:sz w:val="23"/>
          <w:szCs w:val="23"/>
        </w:rPr>
        <w:t>s</w:t>
      </w:r>
      <w:r w:rsidRPr="00786963">
        <w:rPr>
          <w:rFonts w:asciiTheme="minorHAnsi" w:hAnsiTheme="minorHAnsi"/>
          <w:sz w:val="23"/>
          <w:szCs w:val="23"/>
        </w:rPr>
        <w:t xml:space="preserve"> </w:t>
      </w:r>
      <w:r w:rsidR="00DE4810">
        <w:rPr>
          <w:rFonts w:asciiTheme="minorHAnsi" w:hAnsiTheme="minorHAnsi"/>
          <w:sz w:val="23"/>
          <w:szCs w:val="23"/>
        </w:rPr>
        <w:t xml:space="preserve">for individuals </w:t>
      </w:r>
      <w:r w:rsidRPr="00786963">
        <w:rPr>
          <w:rFonts w:asciiTheme="minorHAnsi" w:hAnsiTheme="minorHAnsi"/>
          <w:sz w:val="23"/>
          <w:szCs w:val="23"/>
        </w:rPr>
        <w:t xml:space="preserve">who </w:t>
      </w:r>
      <w:r w:rsidR="00081A05">
        <w:rPr>
          <w:rFonts w:asciiTheme="minorHAnsi" w:hAnsiTheme="minorHAnsi"/>
          <w:sz w:val="23"/>
          <w:szCs w:val="23"/>
        </w:rPr>
        <w:t>can</w:t>
      </w:r>
      <w:r w:rsidRPr="00786963">
        <w:rPr>
          <w:rFonts w:asciiTheme="minorHAnsi" w:hAnsiTheme="minorHAnsi"/>
          <w:sz w:val="23"/>
          <w:szCs w:val="23"/>
        </w:rPr>
        <w:t xml:space="preserve"> be s</w:t>
      </w:r>
      <w:r w:rsidR="00DE4810">
        <w:rPr>
          <w:rFonts w:asciiTheme="minorHAnsi" w:hAnsiTheme="minorHAnsi"/>
          <w:sz w:val="23"/>
          <w:szCs w:val="23"/>
        </w:rPr>
        <w:t xml:space="preserve">tably housed </w:t>
      </w:r>
      <w:r w:rsidRPr="00786963">
        <w:rPr>
          <w:rFonts w:asciiTheme="minorHAnsi" w:hAnsiTheme="minorHAnsi"/>
          <w:sz w:val="23"/>
          <w:szCs w:val="23"/>
        </w:rPr>
        <w:t xml:space="preserve">in the community </w:t>
      </w:r>
      <w:r w:rsidR="005E1141" w:rsidRPr="00786963">
        <w:rPr>
          <w:rFonts w:asciiTheme="minorHAnsi" w:hAnsiTheme="minorHAnsi"/>
          <w:sz w:val="23"/>
          <w:szCs w:val="23"/>
        </w:rPr>
        <w:t>with i</w:t>
      </w:r>
      <w:r w:rsidR="009E05A0">
        <w:rPr>
          <w:rFonts w:asciiTheme="minorHAnsi" w:hAnsiTheme="minorHAnsi"/>
          <w:sz w:val="23"/>
          <w:szCs w:val="23"/>
        </w:rPr>
        <w:t xml:space="preserve">mproved </w:t>
      </w:r>
      <w:r w:rsidR="005E1141" w:rsidRPr="00786963">
        <w:rPr>
          <w:rFonts w:asciiTheme="minorHAnsi" w:hAnsiTheme="minorHAnsi"/>
          <w:sz w:val="23"/>
          <w:szCs w:val="23"/>
        </w:rPr>
        <w:t>quality of life</w:t>
      </w:r>
    </w:p>
    <w:p w14:paraId="5F272B31" w14:textId="77777777" w:rsidR="00865B22" w:rsidRPr="00786963" w:rsidRDefault="00865B22" w:rsidP="00C17939">
      <w:pPr>
        <w:numPr>
          <w:ilvl w:val="0"/>
          <w:numId w:val="8"/>
        </w:numPr>
        <w:rPr>
          <w:rFonts w:asciiTheme="minorHAnsi" w:hAnsiTheme="minorHAnsi"/>
          <w:sz w:val="23"/>
          <w:szCs w:val="23"/>
        </w:rPr>
      </w:pPr>
      <w:r w:rsidRPr="00786963">
        <w:rPr>
          <w:rFonts w:asciiTheme="minorHAnsi" w:hAnsiTheme="minorHAnsi"/>
          <w:sz w:val="23"/>
          <w:szCs w:val="23"/>
        </w:rPr>
        <w:t>Significantly reduce homelessness</w:t>
      </w:r>
    </w:p>
    <w:p w14:paraId="7CB0D462" w14:textId="77777777" w:rsidR="00D52F22" w:rsidRPr="00786963" w:rsidRDefault="00D52F22" w:rsidP="00C17939">
      <w:pPr>
        <w:numPr>
          <w:ilvl w:val="0"/>
          <w:numId w:val="8"/>
        </w:numPr>
        <w:rPr>
          <w:rFonts w:asciiTheme="minorHAnsi" w:hAnsiTheme="minorHAnsi"/>
          <w:sz w:val="23"/>
          <w:szCs w:val="23"/>
        </w:rPr>
      </w:pPr>
      <w:r w:rsidRPr="00786963">
        <w:rPr>
          <w:rFonts w:asciiTheme="minorHAnsi" w:hAnsiTheme="minorHAnsi"/>
          <w:sz w:val="23"/>
          <w:szCs w:val="23"/>
        </w:rPr>
        <w:t xml:space="preserve">Strengthen the social safety net by providing funding to </w:t>
      </w:r>
      <w:r w:rsidR="00865B22" w:rsidRPr="00786963">
        <w:rPr>
          <w:rFonts w:asciiTheme="minorHAnsi" w:hAnsiTheme="minorHAnsi"/>
          <w:sz w:val="23"/>
          <w:szCs w:val="23"/>
        </w:rPr>
        <w:t>homeless</w:t>
      </w:r>
      <w:r w:rsidR="00DE4810">
        <w:rPr>
          <w:rFonts w:asciiTheme="minorHAnsi" w:hAnsiTheme="minorHAnsi"/>
          <w:sz w:val="23"/>
          <w:szCs w:val="23"/>
        </w:rPr>
        <w:t xml:space="preserve"> service providers</w:t>
      </w:r>
    </w:p>
    <w:p w14:paraId="26D0AEC9" w14:textId="77777777" w:rsidR="00D52F22" w:rsidRPr="00786963" w:rsidRDefault="00D52F22" w:rsidP="00C17939">
      <w:pPr>
        <w:numPr>
          <w:ilvl w:val="0"/>
          <w:numId w:val="8"/>
        </w:numPr>
        <w:rPr>
          <w:rFonts w:asciiTheme="minorHAnsi" w:hAnsiTheme="minorHAnsi"/>
          <w:sz w:val="23"/>
          <w:szCs w:val="23"/>
        </w:rPr>
      </w:pPr>
      <w:r w:rsidRPr="00786963">
        <w:rPr>
          <w:rFonts w:asciiTheme="minorHAnsi" w:hAnsiTheme="minorHAnsi"/>
          <w:sz w:val="23"/>
          <w:szCs w:val="23"/>
        </w:rPr>
        <w:t>Link persons with mental health and substance abuse issues with appropriate services</w:t>
      </w:r>
    </w:p>
    <w:p w14:paraId="34B518F1" w14:textId="77777777" w:rsidR="00D52F22" w:rsidRPr="00786963" w:rsidRDefault="00D52F22" w:rsidP="00E33D90">
      <w:pPr>
        <w:rPr>
          <w:rFonts w:asciiTheme="minorHAnsi" w:hAnsiTheme="minorHAnsi"/>
          <w:sz w:val="23"/>
          <w:szCs w:val="23"/>
        </w:rPr>
      </w:pPr>
    </w:p>
    <w:p w14:paraId="228AB10A" w14:textId="77777777" w:rsidR="00C17939" w:rsidRPr="00786963" w:rsidRDefault="00C17939" w:rsidP="00425F1B">
      <w:pPr>
        <w:rPr>
          <w:rFonts w:asciiTheme="minorHAnsi" w:hAnsiTheme="minorHAnsi"/>
          <w:sz w:val="23"/>
          <w:szCs w:val="23"/>
        </w:rPr>
      </w:pPr>
      <w:r w:rsidRPr="00786963">
        <w:rPr>
          <w:rFonts w:asciiTheme="minorHAnsi" w:hAnsiTheme="minorHAnsi"/>
          <w:b/>
          <w:sz w:val="23"/>
          <w:szCs w:val="23"/>
          <w:u w:val="single"/>
        </w:rPr>
        <w:t>No Free Pass</w:t>
      </w:r>
    </w:p>
    <w:p w14:paraId="3DB69E28" w14:textId="77777777" w:rsidR="00746BEE" w:rsidRPr="00786963" w:rsidRDefault="00746BEE">
      <w:pPr>
        <w:rPr>
          <w:rFonts w:asciiTheme="minorHAnsi" w:hAnsiTheme="minorHAnsi"/>
          <w:sz w:val="23"/>
          <w:szCs w:val="23"/>
        </w:rPr>
      </w:pPr>
    </w:p>
    <w:p w14:paraId="21DE2FFC" w14:textId="5C4D15BE" w:rsidR="00746BEE" w:rsidRPr="00786963" w:rsidRDefault="00746BEE" w:rsidP="00746BEE">
      <w:pPr>
        <w:pStyle w:val="ListParagraph"/>
        <w:numPr>
          <w:ilvl w:val="0"/>
          <w:numId w:val="9"/>
        </w:numPr>
        <w:rPr>
          <w:rFonts w:asciiTheme="minorHAnsi" w:hAnsiTheme="minorHAnsi"/>
          <w:sz w:val="23"/>
          <w:szCs w:val="23"/>
        </w:rPr>
      </w:pPr>
      <w:r w:rsidRPr="00786963">
        <w:rPr>
          <w:rFonts w:asciiTheme="minorHAnsi" w:hAnsiTheme="minorHAnsi"/>
          <w:sz w:val="23"/>
          <w:szCs w:val="23"/>
        </w:rPr>
        <w:t>Lifting the ban would not guarantee that individuals with drug convictions receive G</w:t>
      </w:r>
      <w:r w:rsidR="00B07F56">
        <w:rPr>
          <w:rFonts w:asciiTheme="minorHAnsi" w:hAnsiTheme="minorHAnsi"/>
          <w:sz w:val="23"/>
          <w:szCs w:val="23"/>
        </w:rPr>
        <w:t>eneral Assistance</w:t>
      </w:r>
      <w:r w:rsidR="00D86E4A" w:rsidRPr="00786963">
        <w:rPr>
          <w:rFonts w:asciiTheme="minorHAnsi" w:hAnsiTheme="minorHAnsi"/>
          <w:sz w:val="23"/>
          <w:szCs w:val="23"/>
        </w:rPr>
        <w:t xml:space="preserve">; it </w:t>
      </w:r>
      <w:r w:rsidR="00B07F56">
        <w:rPr>
          <w:rFonts w:asciiTheme="minorHAnsi" w:hAnsiTheme="minorHAnsi"/>
          <w:sz w:val="23"/>
          <w:szCs w:val="23"/>
        </w:rPr>
        <w:t xml:space="preserve">means that they would have the opportunity to apply and be granted the assistance if they meet eligibility criteria. </w:t>
      </w:r>
    </w:p>
    <w:p w14:paraId="63E3AD03" w14:textId="064254AA" w:rsidR="00746BEE" w:rsidRPr="00786963" w:rsidRDefault="00D86E4A" w:rsidP="00746BEE">
      <w:pPr>
        <w:pStyle w:val="ListParagraph"/>
        <w:numPr>
          <w:ilvl w:val="0"/>
          <w:numId w:val="9"/>
        </w:numPr>
        <w:rPr>
          <w:rFonts w:asciiTheme="minorHAnsi" w:hAnsiTheme="minorHAnsi"/>
          <w:sz w:val="23"/>
          <w:szCs w:val="23"/>
        </w:rPr>
      </w:pPr>
      <w:r w:rsidRPr="00786963">
        <w:rPr>
          <w:rFonts w:asciiTheme="minorHAnsi" w:hAnsiTheme="minorHAnsi"/>
          <w:sz w:val="23"/>
          <w:szCs w:val="23"/>
        </w:rPr>
        <w:t>Individuals with substance dependence would continue to be required to undergo substance abuse treatment to continue to receive G</w:t>
      </w:r>
      <w:r w:rsidR="00B07F56">
        <w:rPr>
          <w:rFonts w:asciiTheme="minorHAnsi" w:hAnsiTheme="minorHAnsi"/>
          <w:sz w:val="23"/>
          <w:szCs w:val="23"/>
        </w:rPr>
        <w:t xml:space="preserve">eneral </w:t>
      </w:r>
      <w:r w:rsidRPr="00786963">
        <w:rPr>
          <w:rFonts w:asciiTheme="minorHAnsi" w:hAnsiTheme="minorHAnsi"/>
          <w:sz w:val="23"/>
          <w:szCs w:val="23"/>
        </w:rPr>
        <w:t>A</w:t>
      </w:r>
      <w:r w:rsidR="00B07F56">
        <w:rPr>
          <w:rFonts w:asciiTheme="minorHAnsi" w:hAnsiTheme="minorHAnsi"/>
          <w:sz w:val="23"/>
          <w:szCs w:val="23"/>
        </w:rPr>
        <w:t>ssistance</w:t>
      </w:r>
      <w:r w:rsidRPr="00786963">
        <w:rPr>
          <w:rFonts w:asciiTheme="minorHAnsi" w:hAnsiTheme="minorHAnsi"/>
          <w:sz w:val="23"/>
          <w:szCs w:val="23"/>
        </w:rPr>
        <w:t>, and would be terminated from the program if they fail to comply.</w:t>
      </w:r>
    </w:p>
    <w:p w14:paraId="30713D75" w14:textId="7DECB59F" w:rsidR="004A3DAD" w:rsidRPr="00786963" w:rsidRDefault="00D86E4A" w:rsidP="00D86E4A">
      <w:pPr>
        <w:pStyle w:val="ListParagraph"/>
        <w:numPr>
          <w:ilvl w:val="0"/>
          <w:numId w:val="9"/>
        </w:numPr>
        <w:rPr>
          <w:rFonts w:asciiTheme="minorHAnsi" w:hAnsiTheme="minorHAnsi"/>
          <w:sz w:val="23"/>
          <w:szCs w:val="23"/>
        </w:rPr>
      </w:pPr>
      <w:r w:rsidRPr="00786963">
        <w:rPr>
          <w:rFonts w:asciiTheme="minorHAnsi" w:hAnsiTheme="minorHAnsi"/>
          <w:sz w:val="23"/>
          <w:szCs w:val="23"/>
        </w:rPr>
        <w:t xml:space="preserve">Each participant also receives an Individual Responsibility plan that sets forth a specific work activity (if employable) and other requirements that the participant must </w:t>
      </w:r>
      <w:r w:rsidR="00B07F56">
        <w:rPr>
          <w:rFonts w:asciiTheme="minorHAnsi" w:hAnsiTheme="minorHAnsi"/>
          <w:sz w:val="23"/>
          <w:szCs w:val="23"/>
        </w:rPr>
        <w:t>comply with in order to remain i</w:t>
      </w:r>
      <w:r w:rsidRPr="00786963">
        <w:rPr>
          <w:rFonts w:asciiTheme="minorHAnsi" w:hAnsiTheme="minorHAnsi"/>
          <w:sz w:val="23"/>
          <w:szCs w:val="23"/>
        </w:rPr>
        <w:t>n the program.</w:t>
      </w:r>
      <w:r w:rsidR="004A3DAD" w:rsidRPr="00786963">
        <w:rPr>
          <w:rFonts w:asciiTheme="minorHAnsi" w:hAnsiTheme="minorHAnsi"/>
          <w:sz w:val="23"/>
          <w:szCs w:val="23"/>
        </w:rPr>
        <w:br w:type="page"/>
      </w:r>
    </w:p>
    <w:p w14:paraId="034F8487" w14:textId="77777777" w:rsidR="00425F1B" w:rsidRPr="00786963" w:rsidRDefault="00425F1B" w:rsidP="00425F1B">
      <w:pPr>
        <w:rPr>
          <w:rFonts w:asciiTheme="minorHAnsi" w:hAnsiTheme="minorHAnsi"/>
          <w:b/>
          <w:sz w:val="23"/>
          <w:szCs w:val="23"/>
          <w:u w:val="single"/>
        </w:rPr>
      </w:pPr>
      <w:r w:rsidRPr="00786963">
        <w:rPr>
          <w:rFonts w:asciiTheme="minorHAnsi" w:hAnsiTheme="minorHAnsi"/>
          <w:b/>
          <w:sz w:val="23"/>
          <w:szCs w:val="23"/>
          <w:u w:val="single"/>
        </w:rPr>
        <w:lastRenderedPageBreak/>
        <w:t>Current Status of the General Assistance Ban</w:t>
      </w:r>
    </w:p>
    <w:p w14:paraId="1C9BEC69" w14:textId="77777777" w:rsidR="00425F1B" w:rsidRPr="00786963" w:rsidRDefault="00425F1B" w:rsidP="00425F1B">
      <w:pPr>
        <w:rPr>
          <w:rFonts w:asciiTheme="minorHAnsi" w:hAnsiTheme="minorHAnsi"/>
          <w:sz w:val="23"/>
          <w:szCs w:val="23"/>
        </w:rPr>
      </w:pPr>
    </w:p>
    <w:p w14:paraId="24C948EC" w14:textId="03D5273A" w:rsidR="004C3951" w:rsidRPr="00786963" w:rsidRDefault="00425F1B" w:rsidP="00425F1B">
      <w:pPr>
        <w:rPr>
          <w:rFonts w:asciiTheme="minorHAnsi" w:hAnsiTheme="minorHAnsi"/>
          <w:sz w:val="23"/>
          <w:szCs w:val="23"/>
        </w:rPr>
      </w:pPr>
      <w:r w:rsidRPr="00786963">
        <w:rPr>
          <w:rFonts w:asciiTheme="minorHAnsi" w:hAnsiTheme="minorHAnsi"/>
          <w:sz w:val="23"/>
          <w:szCs w:val="23"/>
        </w:rPr>
        <w:t xml:space="preserve">Currently, individuals are disqualified from receiving </w:t>
      </w:r>
      <w:r w:rsidR="00172DE0" w:rsidRPr="00786963">
        <w:rPr>
          <w:rFonts w:asciiTheme="minorHAnsi" w:hAnsiTheme="minorHAnsi"/>
          <w:sz w:val="23"/>
          <w:szCs w:val="23"/>
        </w:rPr>
        <w:t>General Assistance (GA)</w:t>
      </w:r>
      <w:r w:rsidRPr="00786963">
        <w:rPr>
          <w:rFonts w:asciiTheme="minorHAnsi" w:hAnsiTheme="minorHAnsi"/>
          <w:sz w:val="23"/>
          <w:szCs w:val="23"/>
        </w:rPr>
        <w:t xml:space="preserve"> if they were convicted on or after August 22, 1996</w:t>
      </w:r>
      <w:r w:rsidR="00B07F56">
        <w:rPr>
          <w:rFonts w:asciiTheme="minorHAnsi" w:hAnsiTheme="minorHAnsi"/>
          <w:sz w:val="23"/>
          <w:szCs w:val="23"/>
        </w:rPr>
        <w:t>,</w:t>
      </w:r>
      <w:r w:rsidRPr="00786963">
        <w:rPr>
          <w:rFonts w:asciiTheme="minorHAnsi" w:hAnsiTheme="minorHAnsi"/>
          <w:sz w:val="23"/>
          <w:szCs w:val="23"/>
        </w:rPr>
        <w:t xml:space="preserve"> of a felony or crime that has as an element the possession, use, or distribution of a controlled substance.</w:t>
      </w:r>
      <w:r w:rsidRPr="00786963">
        <w:rPr>
          <w:rStyle w:val="FootnoteReference"/>
          <w:rFonts w:asciiTheme="minorHAnsi" w:hAnsiTheme="minorHAnsi"/>
          <w:sz w:val="23"/>
          <w:szCs w:val="23"/>
        </w:rPr>
        <w:footnoteReference w:id="2"/>
      </w:r>
      <w:r w:rsidRPr="00786963">
        <w:rPr>
          <w:rFonts w:asciiTheme="minorHAnsi" w:hAnsiTheme="minorHAnsi"/>
          <w:sz w:val="23"/>
          <w:szCs w:val="23"/>
        </w:rPr>
        <w:t xml:space="preserve">  Individuals convicted of </w:t>
      </w:r>
      <w:r w:rsidR="00224DB4" w:rsidRPr="00786963">
        <w:rPr>
          <w:rFonts w:asciiTheme="minorHAnsi" w:hAnsiTheme="minorHAnsi"/>
          <w:sz w:val="23"/>
          <w:szCs w:val="23"/>
        </w:rPr>
        <w:t xml:space="preserve">offenses involving </w:t>
      </w:r>
      <w:r w:rsidR="00224DB4" w:rsidRPr="00786963">
        <w:rPr>
          <w:rFonts w:asciiTheme="minorHAnsi" w:hAnsiTheme="minorHAnsi"/>
          <w:i/>
          <w:sz w:val="23"/>
          <w:szCs w:val="23"/>
          <w:u w:val="single"/>
        </w:rPr>
        <w:t xml:space="preserve">only </w:t>
      </w:r>
      <w:r w:rsidRPr="00786963">
        <w:rPr>
          <w:rFonts w:asciiTheme="minorHAnsi" w:hAnsiTheme="minorHAnsi"/>
          <w:i/>
          <w:sz w:val="23"/>
          <w:szCs w:val="23"/>
          <w:u w:val="single"/>
        </w:rPr>
        <w:t>use or possession</w:t>
      </w:r>
      <w:r w:rsidR="004C3951" w:rsidRPr="00786963">
        <w:rPr>
          <w:rFonts w:asciiTheme="minorHAnsi" w:hAnsiTheme="minorHAnsi"/>
          <w:sz w:val="23"/>
          <w:szCs w:val="23"/>
        </w:rPr>
        <w:t xml:space="preserve"> may reestablish eligibility by:</w:t>
      </w:r>
    </w:p>
    <w:p w14:paraId="58FF48DE" w14:textId="77777777" w:rsidR="004C3951" w:rsidRPr="00786963" w:rsidRDefault="004C3951" w:rsidP="004C3951">
      <w:pPr>
        <w:pStyle w:val="ListParagraph"/>
        <w:numPr>
          <w:ilvl w:val="0"/>
          <w:numId w:val="5"/>
        </w:numPr>
        <w:rPr>
          <w:rFonts w:asciiTheme="minorHAnsi" w:hAnsiTheme="minorHAnsi"/>
          <w:sz w:val="23"/>
          <w:szCs w:val="23"/>
        </w:rPr>
      </w:pPr>
      <w:r w:rsidRPr="00786963">
        <w:rPr>
          <w:rFonts w:asciiTheme="minorHAnsi" w:hAnsiTheme="minorHAnsi"/>
          <w:sz w:val="23"/>
          <w:szCs w:val="23"/>
        </w:rPr>
        <w:t>E</w:t>
      </w:r>
      <w:r w:rsidR="00425F1B" w:rsidRPr="00786963">
        <w:rPr>
          <w:rFonts w:asciiTheme="minorHAnsi" w:hAnsiTheme="minorHAnsi"/>
          <w:sz w:val="23"/>
          <w:szCs w:val="23"/>
        </w:rPr>
        <w:t xml:space="preserve">nrolling in or completing “a licensed </w:t>
      </w:r>
      <w:r w:rsidR="00425F1B" w:rsidRPr="00786963">
        <w:rPr>
          <w:rFonts w:asciiTheme="minorHAnsi" w:hAnsiTheme="minorHAnsi"/>
          <w:i/>
          <w:sz w:val="23"/>
          <w:szCs w:val="23"/>
          <w:u w:val="single"/>
        </w:rPr>
        <w:t>residential</w:t>
      </w:r>
      <w:r w:rsidR="00425F1B" w:rsidRPr="00786963">
        <w:rPr>
          <w:rFonts w:asciiTheme="minorHAnsi" w:hAnsiTheme="minorHAnsi"/>
          <w:sz w:val="23"/>
          <w:szCs w:val="23"/>
        </w:rPr>
        <w:t xml:space="preserve"> drug treatment program,” which includes programs that are operated in a State correctional facility or county jail</w:t>
      </w:r>
      <w:r w:rsidRPr="00786963">
        <w:rPr>
          <w:rFonts w:asciiTheme="minorHAnsi" w:hAnsiTheme="minorHAnsi"/>
          <w:sz w:val="23"/>
          <w:szCs w:val="23"/>
        </w:rPr>
        <w:t>,</w:t>
      </w:r>
      <w:r w:rsidR="00425F1B" w:rsidRPr="00786963">
        <w:rPr>
          <w:rStyle w:val="FootnoteReference"/>
          <w:rFonts w:asciiTheme="minorHAnsi" w:hAnsiTheme="minorHAnsi"/>
          <w:sz w:val="23"/>
          <w:szCs w:val="23"/>
        </w:rPr>
        <w:footnoteReference w:id="3"/>
      </w:r>
      <w:r w:rsidRPr="00786963">
        <w:rPr>
          <w:rFonts w:asciiTheme="minorHAnsi" w:hAnsiTheme="minorHAnsi"/>
          <w:sz w:val="23"/>
          <w:szCs w:val="23"/>
        </w:rPr>
        <w:t xml:space="preserve"> OR </w:t>
      </w:r>
    </w:p>
    <w:p w14:paraId="549B6342" w14:textId="77777777" w:rsidR="00425F1B" w:rsidRPr="00786963" w:rsidRDefault="004C3951" w:rsidP="004C3951">
      <w:pPr>
        <w:pStyle w:val="ListParagraph"/>
        <w:numPr>
          <w:ilvl w:val="0"/>
          <w:numId w:val="5"/>
        </w:numPr>
        <w:rPr>
          <w:rFonts w:asciiTheme="minorHAnsi" w:hAnsiTheme="minorHAnsi"/>
          <w:sz w:val="23"/>
          <w:szCs w:val="23"/>
        </w:rPr>
      </w:pPr>
      <w:r w:rsidRPr="00786963">
        <w:rPr>
          <w:rFonts w:asciiTheme="minorHAnsi" w:hAnsiTheme="minorHAnsi"/>
          <w:sz w:val="23"/>
          <w:szCs w:val="23"/>
        </w:rPr>
        <w:t>Establishing</w:t>
      </w:r>
      <w:r w:rsidR="00A14D36" w:rsidRPr="00786963">
        <w:rPr>
          <w:rFonts w:asciiTheme="minorHAnsi" w:hAnsiTheme="minorHAnsi"/>
          <w:sz w:val="23"/>
          <w:szCs w:val="23"/>
        </w:rPr>
        <w:t xml:space="preserve"> a “good cause” exception from participation in treatment</w:t>
      </w:r>
      <w:r w:rsidRPr="00786963">
        <w:rPr>
          <w:rFonts w:asciiTheme="minorHAnsi" w:hAnsiTheme="minorHAnsi"/>
          <w:sz w:val="23"/>
          <w:szCs w:val="23"/>
        </w:rPr>
        <w:t>.  For example, i</w:t>
      </w:r>
      <w:r w:rsidR="00A14D36" w:rsidRPr="00786963">
        <w:rPr>
          <w:rFonts w:asciiTheme="minorHAnsi" w:hAnsiTheme="minorHAnsi"/>
          <w:sz w:val="23"/>
          <w:szCs w:val="23"/>
        </w:rPr>
        <w:t>ndividuals who te</w:t>
      </w:r>
      <w:r w:rsidRPr="00786963">
        <w:rPr>
          <w:rFonts w:asciiTheme="minorHAnsi" w:hAnsiTheme="minorHAnsi"/>
          <w:sz w:val="23"/>
          <w:szCs w:val="23"/>
        </w:rPr>
        <w:t>st free of drugs</w:t>
      </w:r>
      <w:r w:rsidR="00A14D36" w:rsidRPr="00786963">
        <w:rPr>
          <w:rFonts w:asciiTheme="minorHAnsi" w:hAnsiTheme="minorHAnsi"/>
          <w:sz w:val="23"/>
          <w:szCs w:val="23"/>
        </w:rPr>
        <w:t xml:space="preserve"> and are </w:t>
      </w:r>
      <w:r w:rsidRPr="00786963">
        <w:rPr>
          <w:rFonts w:asciiTheme="minorHAnsi" w:hAnsiTheme="minorHAnsi"/>
          <w:sz w:val="23"/>
          <w:szCs w:val="23"/>
        </w:rPr>
        <w:t xml:space="preserve">deemed </w:t>
      </w:r>
      <w:r w:rsidR="00A14D36" w:rsidRPr="00786963">
        <w:rPr>
          <w:rFonts w:asciiTheme="minorHAnsi" w:hAnsiTheme="minorHAnsi"/>
          <w:sz w:val="23"/>
          <w:szCs w:val="23"/>
        </w:rPr>
        <w:t>not appropriate for sub</w:t>
      </w:r>
      <w:r w:rsidRPr="00786963">
        <w:rPr>
          <w:rFonts w:asciiTheme="minorHAnsi" w:hAnsiTheme="minorHAnsi"/>
          <w:sz w:val="23"/>
          <w:szCs w:val="23"/>
        </w:rPr>
        <w:t>stance abuse treatment need not enroll in or complete a treatment program.</w:t>
      </w:r>
      <w:r w:rsidRPr="00786963">
        <w:rPr>
          <w:rStyle w:val="FootnoteReference"/>
          <w:rFonts w:asciiTheme="minorHAnsi" w:hAnsiTheme="minorHAnsi"/>
          <w:sz w:val="23"/>
          <w:szCs w:val="23"/>
        </w:rPr>
        <w:footnoteReference w:id="4"/>
      </w:r>
    </w:p>
    <w:p w14:paraId="683BC96B" w14:textId="77777777" w:rsidR="005E1141" w:rsidRPr="00786963" w:rsidRDefault="005E1141" w:rsidP="00E33D90">
      <w:pPr>
        <w:rPr>
          <w:rFonts w:asciiTheme="minorHAnsi" w:hAnsiTheme="minorHAnsi"/>
          <w:sz w:val="23"/>
          <w:szCs w:val="23"/>
        </w:rPr>
      </w:pPr>
    </w:p>
    <w:p w14:paraId="58AB0408" w14:textId="77777777" w:rsidR="00E42F0A" w:rsidRPr="00786963" w:rsidRDefault="00C752E7" w:rsidP="00E42F0A">
      <w:pPr>
        <w:rPr>
          <w:rFonts w:asciiTheme="minorHAnsi" w:hAnsiTheme="minorHAnsi"/>
          <w:b/>
          <w:sz w:val="23"/>
          <w:szCs w:val="23"/>
          <w:u w:val="single"/>
        </w:rPr>
      </w:pPr>
      <w:r w:rsidRPr="00786963">
        <w:rPr>
          <w:rFonts w:asciiTheme="minorHAnsi" w:hAnsiTheme="minorHAnsi"/>
          <w:b/>
          <w:sz w:val="23"/>
          <w:szCs w:val="23"/>
          <w:u w:val="single"/>
        </w:rPr>
        <w:t xml:space="preserve">Legislative </w:t>
      </w:r>
      <w:r w:rsidR="00453989" w:rsidRPr="00786963">
        <w:rPr>
          <w:rFonts w:asciiTheme="minorHAnsi" w:hAnsiTheme="minorHAnsi"/>
          <w:b/>
          <w:sz w:val="23"/>
          <w:szCs w:val="23"/>
          <w:u w:val="single"/>
        </w:rPr>
        <w:t>Background</w:t>
      </w:r>
      <w:r w:rsidRPr="00786963">
        <w:rPr>
          <w:rFonts w:asciiTheme="minorHAnsi" w:hAnsiTheme="minorHAnsi"/>
          <w:b/>
          <w:sz w:val="23"/>
          <w:szCs w:val="23"/>
          <w:u w:val="single"/>
        </w:rPr>
        <w:t xml:space="preserve"> of </w:t>
      </w:r>
      <w:r w:rsidR="00E42F0A" w:rsidRPr="00786963">
        <w:rPr>
          <w:rFonts w:asciiTheme="minorHAnsi" w:hAnsiTheme="minorHAnsi"/>
          <w:b/>
          <w:sz w:val="23"/>
          <w:szCs w:val="23"/>
          <w:u w:val="single"/>
        </w:rPr>
        <w:t xml:space="preserve">the General Assistance Ban </w:t>
      </w:r>
    </w:p>
    <w:p w14:paraId="33C691E8" w14:textId="77777777" w:rsidR="00D7371F" w:rsidRPr="00786963" w:rsidRDefault="00D7371F" w:rsidP="00D7371F">
      <w:pPr>
        <w:rPr>
          <w:rFonts w:asciiTheme="minorHAnsi" w:eastAsiaTheme="minorEastAsia" w:hAnsiTheme="minorHAnsi"/>
          <w:sz w:val="23"/>
          <w:szCs w:val="23"/>
        </w:rPr>
      </w:pPr>
    </w:p>
    <w:p w14:paraId="63D83371" w14:textId="77777777" w:rsidR="00D7371F" w:rsidRPr="00786963" w:rsidRDefault="00D7371F" w:rsidP="00D7371F">
      <w:pPr>
        <w:rPr>
          <w:rFonts w:asciiTheme="minorHAnsi" w:eastAsiaTheme="minorEastAsia" w:hAnsiTheme="minorHAnsi"/>
          <w:sz w:val="23"/>
          <w:szCs w:val="23"/>
        </w:rPr>
      </w:pPr>
      <w:r w:rsidRPr="00786963">
        <w:rPr>
          <w:rFonts w:asciiTheme="minorHAnsi" w:eastAsiaTheme="minorEastAsia" w:hAnsiTheme="minorHAnsi"/>
          <w:sz w:val="23"/>
          <w:szCs w:val="23"/>
        </w:rPr>
        <w:t>Prior to 1997</w:t>
      </w:r>
      <w:r w:rsidR="00A77A5D" w:rsidRPr="00786963">
        <w:rPr>
          <w:rFonts w:asciiTheme="minorHAnsi" w:eastAsiaTheme="minorEastAsia" w:hAnsiTheme="minorHAnsi"/>
          <w:sz w:val="23"/>
          <w:szCs w:val="23"/>
        </w:rPr>
        <w:t>,</w:t>
      </w:r>
      <w:r w:rsidRPr="00786963">
        <w:rPr>
          <w:rFonts w:asciiTheme="minorHAnsi" w:eastAsiaTheme="minorEastAsia" w:hAnsiTheme="minorHAnsi"/>
          <w:sz w:val="23"/>
          <w:szCs w:val="23"/>
        </w:rPr>
        <w:t xml:space="preserve"> the </w:t>
      </w:r>
      <w:r w:rsidR="00A77A5D" w:rsidRPr="00786963">
        <w:rPr>
          <w:rFonts w:asciiTheme="minorHAnsi" w:eastAsiaTheme="minorEastAsia" w:hAnsiTheme="minorHAnsi"/>
          <w:sz w:val="23"/>
          <w:szCs w:val="23"/>
        </w:rPr>
        <w:t xml:space="preserve">New Jersey </w:t>
      </w:r>
      <w:r w:rsidR="00C752E7" w:rsidRPr="00786963">
        <w:rPr>
          <w:rFonts w:asciiTheme="minorHAnsi" w:eastAsiaTheme="minorEastAsia" w:hAnsiTheme="minorHAnsi"/>
          <w:sz w:val="23"/>
          <w:szCs w:val="23"/>
        </w:rPr>
        <w:t>Department</w:t>
      </w:r>
      <w:r w:rsidRPr="00786963">
        <w:rPr>
          <w:rFonts w:asciiTheme="minorHAnsi" w:eastAsiaTheme="minorEastAsia" w:hAnsiTheme="minorHAnsi"/>
          <w:sz w:val="23"/>
          <w:szCs w:val="23"/>
        </w:rPr>
        <w:t xml:space="preserve"> of Human Services administered </w:t>
      </w:r>
      <w:r w:rsidR="00A119DF" w:rsidRPr="00786963">
        <w:rPr>
          <w:rFonts w:asciiTheme="minorHAnsi" w:eastAsiaTheme="minorEastAsia" w:hAnsiTheme="minorHAnsi"/>
          <w:sz w:val="23"/>
          <w:szCs w:val="23"/>
        </w:rPr>
        <w:t>two major assistance programs: A</w:t>
      </w:r>
      <w:r w:rsidR="00A77A5D" w:rsidRPr="00786963">
        <w:rPr>
          <w:rFonts w:asciiTheme="minorHAnsi" w:eastAsiaTheme="minorEastAsia" w:hAnsiTheme="minorHAnsi"/>
          <w:sz w:val="23"/>
          <w:szCs w:val="23"/>
        </w:rPr>
        <w:t>id</w:t>
      </w:r>
      <w:r w:rsidR="00A119DF" w:rsidRPr="00786963">
        <w:rPr>
          <w:rFonts w:asciiTheme="minorHAnsi" w:eastAsiaTheme="minorEastAsia" w:hAnsiTheme="minorHAnsi"/>
          <w:sz w:val="23"/>
          <w:szCs w:val="23"/>
        </w:rPr>
        <w:t xml:space="preserve"> to Families with Dependent Children (AFDC) for households with children and General Assistance (GA) for adults without children.  GA was solely funded by the State, while AFDC was federally funded with a small State match</w:t>
      </w:r>
      <w:r w:rsidR="00D02B9F" w:rsidRPr="00786963">
        <w:rPr>
          <w:rFonts w:asciiTheme="minorHAnsi" w:eastAsiaTheme="minorEastAsia" w:hAnsiTheme="minorHAnsi"/>
          <w:sz w:val="23"/>
          <w:szCs w:val="23"/>
        </w:rPr>
        <w:t xml:space="preserve">.  </w:t>
      </w:r>
      <w:r w:rsidR="00A119DF" w:rsidRPr="00DE4810">
        <w:rPr>
          <w:rFonts w:asciiTheme="minorHAnsi" w:eastAsiaTheme="minorEastAsia" w:hAnsiTheme="minorHAnsi"/>
          <w:b/>
          <w:i/>
          <w:sz w:val="23"/>
          <w:szCs w:val="23"/>
        </w:rPr>
        <w:t>Neither of these programs denied eligibility for benefits based on drug convictions</w:t>
      </w:r>
      <w:r w:rsidR="00A119DF" w:rsidRPr="00DE4810">
        <w:rPr>
          <w:rFonts w:asciiTheme="minorHAnsi" w:eastAsiaTheme="minorEastAsia" w:hAnsiTheme="minorHAnsi"/>
          <w:b/>
          <w:sz w:val="23"/>
          <w:szCs w:val="23"/>
        </w:rPr>
        <w:t>.</w:t>
      </w:r>
    </w:p>
    <w:p w14:paraId="783A5ECC" w14:textId="77777777" w:rsidR="00D7371F" w:rsidRPr="00786963" w:rsidRDefault="00D7371F" w:rsidP="00D7371F">
      <w:pPr>
        <w:rPr>
          <w:rFonts w:asciiTheme="minorHAnsi" w:eastAsiaTheme="minorEastAsia" w:hAnsiTheme="minorHAnsi"/>
          <w:sz w:val="23"/>
          <w:szCs w:val="23"/>
        </w:rPr>
      </w:pPr>
    </w:p>
    <w:p w14:paraId="7253B5C3" w14:textId="721BA5FD" w:rsidR="00DE4810" w:rsidRDefault="0043051D" w:rsidP="00D7371F">
      <w:pPr>
        <w:rPr>
          <w:rFonts w:asciiTheme="minorHAnsi" w:eastAsiaTheme="minorEastAsia" w:hAnsiTheme="minorHAnsi"/>
          <w:sz w:val="23"/>
          <w:szCs w:val="23"/>
        </w:rPr>
      </w:pPr>
      <w:r w:rsidRPr="00786963">
        <w:rPr>
          <w:rFonts w:asciiTheme="minorHAnsi" w:eastAsiaTheme="minorEastAsia" w:hAnsiTheme="minorHAnsi"/>
          <w:sz w:val="23"/>
          <w:szCs w:val="23"/>
        </w:rPr>
        <w:t>On August 22, 1996, the Personal Responsibility and Work Opportunity Reconciliation Act of 1996 (PRWORA) was enacted</w:t>
      </w:r>
      <w:r w:rsidR="001846B8" w:rsidRPr="00786963">
        <w:rPr>
          <w:rFonts w:asciiTheme="minorHAnsi" w:eastAsiaTheme="minorEastAsia" w:hAnsiTheme="minorHAnsi"/>
          <w:sz w:val="23"/>
          <w:szCs w:val="23"/>
        </w:rPr>
        <w:t xml:space="preserve"> by the federal government</w:t>
      </w:r>
      <w:r w:rsidR="00B434B7" w:rsidRPr="00786963">
        <w:rPr>
          <w:rFonts w:asciiTheme="minorHAnsi" w:eastAsiaTheme="minorEastAsia" w:hAnsiTheme="minorHAnsi"/>
          <w:sz w:val="23"/>
          <w:szCs w:val="23"/>
        </w:rPr>
        <w:t>, replacing AFDC with Temporary A</w:t>
      </w:r>
      <w:r w:rsidR="00224DB4" w:rsidRPr="00786963">
        <w:rPr>
          <w:rFonts w:asciiTheme="minorHAnsi" w:eastAsiaTheme="minorEastAsia" w:hAnsiTheme="minorHAnsi"/>
          <w:sz w:val="23"/>
          <w:szCs w:val="23"/>
        </w:rPr>
        <w:t>id</w:t>
      </w:r>
      <w:r w:rsidR="00B434B7" w:rsidRPr="00786963">
        <w:rPr>
          <w:rFonts w:asciiTheme="minorHAnsi" w:eastAsiaTheme="minorEastAsia" w:hAnsiTheme="minorHAnsi"/>
          <w:sz w:val="23"/>
          <w:szCs w:val="23"/>
        </w:rPr>
        <w:t xml:space="preserve"> to Needy Families (TANF).</w:t>
      </w:r>
      <w:r w:rsidRPr="00786963">
        <w:rPr>
          <w:rFonts w:asciiTheme="minorHAnsi" w:eastAsiaTheme="minorEastAsia" w:hAnsiTheme="minorHAnsi"/>
          <w:sz w:val="23"/>
          <w:szCs w:val="23"/>
          <w:vertAlign w:val="superscript"/>
        </w:rPr>
        <w:footnoteReference w:id="5"/>
      </w:r>
      <w:r w:rsidRPr="00786963">
        <w:rPr>
          <w:rFonts w:asciiTheme="minorHAnsi" w:eastAsiaTheme="minorEastAsia" w:hAnsiTheme="minorHAnsi"/>
          <w:sz w:val="23"/>
          <w:szCs w:val="23"/>
        </w:rPr>
        <w:t xml:space="preserve">  PRWORA</w:t>
      </w:r>
      <w:r w:rsidR="004E7AB8" w:rsidRPr="00786963">
        <w:rPr>
          <w:rFonts w:asciiTheme="minorHAnsi" w:eastAsiaTheme="minorEastAsia" w:hAnsiTheme="minorHAnsi"/>
          <w:sz w:val="23"/>
          <w:szCs w:val="23"/>
        </w:rPr>
        <w:t xml:space="preserve"> provide</w:t>
      </w:r>
      <w:r w:rsidR="005A7F09" w:rsidRPr="00786963">
        <w:rPr>
          <w:rFonts w:asciiTheme="minorHAnsi" w:eastAsiaTheme="minorEastAsia" w:hAnsiTheme="minorHAnsi"/>
          <w:sz w:val="23"/>
          <w:szCs w:val="23"/>
        </w:rPr>
        <w:t>s that</w:t>
      </w:r>
      <w:r w:rsidR="004E7AB8" w:rsidRPr="00786963">
        <w:rPr>
          <w:rFonts w:asciiTheme="minorHAnsi" w:eastAsiaTheme="minorEastAsia" w:hAnsiTheme="minorHAnsi"/>
          <w:sz w:val="23"/>
          <w:szCs w:val="23"/>
        </w:rPr>
        <w:t xml:space="preserve"> persons convicted</w:t>
      </w:r>
      <w:r w:rsidR="00224DB4" w:rsidRPr="00786963">
        <w:rPr>
          <w:rFonts w:asciiTheme="minorHAnsi" w:hAnsiTheme="minorHAnsi"/>
          <w:sz w:val="23"/>
          <w:szCs w:val="23"/>
        </w:rPr>
        <w:t xml:space="preserve"> on or after August 22, 1996</w:t>
      </w:r>
      <w:r w:rsidR="00B07F56">
        <w:rPr>
          <w:rFonts w:asciiTheme="minorHAnsi" w:hAnsiTheme="minorHAnsi"/>
          <w:sz w:val="23"/>
          <w:szCs w:val="23"/>
        </w:rPr>
        <w:t>,</w:t>
      </w:r>
      <w:r w:rsidR="00224DB4" w:rsidRPr="00786963">
        <w:rPr>
          <w:rFonts w:asciiTheme="minorHAnsi" w:hAnsiTheme="minorHAnsi"/>
          <w:sz w:val="23"/>
          <w:szCs w:val="23"/>
        </w:rPr>
        <w:t xml:space="preserve"> </w:t>
      </w:r>
      <w:r w:rsidR="004E7AB8" w:rsidRPr="00786963">
        <w:rPr>
          <w:rFonts w:asciiTheme="minorHAnsi" w:eastAsiaTheme="minorEastAsia" w:hAnsiTheme="minorHAnsi"/>
          <w:sz w:val="23"/>
          <w:szCs w:val="23"/>
        </w:rPr>
        <w:t>of a felony involving use, possession, or distrib</w:t>
      </w:r>
      <w:r w:rsidR="005A7F09" w:rsidRPr="00786963">
        <w:rPr>
          <w:rFonts w:asciiTheme="minorHAnsi" w:eastAsiaTheme="minorEastAsia" w:hAnsiTheme="minorHAnsi"/>
          <w:sz w:val="23"/>
          <w:szCs w:val="23"/>
        </w:rPr>
        <w:t>ution of controlled substances are</w:t>
      </w:r>
      <w:r w:rsidR="004E7AB8" w:rsidRPr="00786963">
        <w:rPr>
          <w:rFonts w:asciiTheme="minorHAnsi" w:eastAsiaTheme="minorEastAsia" w:hAnsiTheme="minorHAnsi"/>
          <w:sz w:val="23"/>
          <w:szCs w:val="23"/>
        </w:rPr>
        <w:t xml:space="preserve"> disqualified from receiving TANF </w:t>
      </w:r>
      <w:r w:rsidR="00D7371F" w:rsidRPr="00786963">
        <w:rPr>
          <w:rFonts w:asciiTheme="minorHAnsi" w:eastAsiaTheme="minorEastAsia" w:hAnsiTheme="minorHAnsi"/>
          <w:sz w:val="23"/>
          <w:szCs w:val="23"/>
        </w:rPr>
        <w:t xml:space="preserve">or Supplemental Nutrition Assistance Program (SNAP) </w:t>
      </w:r>
      <w:r w:rsidR="004E7AB8" w:rsidRPr="00786963">
        <w:rPr>
          <w:rFonts w:asciiTheme="minorHAnsi" w:eastAsiaTheme="minorEastAsia" w:hAnsiTheme="minorHAnsi"/>
          <w:sz w:val="23"/>
          <w:szCs w:val="23"/>
        </w:rPr>
        <w:t>benefits unl</w:t>
      </w:r>
      <w:r w:rsidR="005A7F09" w:rsidRPr="00786963">
        <w:rPr>
          <w:rFonts w:asciiTheme="minorHAnsi" w:eastAsiaTheme="minorEastAsia" w:hAnsiTheme="minorHAnsi"/>
          <w:sz w:val="23"/>
          <w:szCs w:val="23"/>
        </w:rPr>
        <w:t>ess a State by legislation opt</w:t>
      </w:r>
      <w:r w:rsidR="00224DB4" w:rsidRPr="00786963">
        <w:rPr>
          <w:rFonts w:asciiTheme="minorHAnsi" w:eastAsiaTheme="minorEastAsia" w:hAnsiTheme="minorHAnsi"/>
          <w:sz w:val="23"/>
          <w:szCs w:val="23"/>
        </w:rPr>
        <w:t>s out or modifies</w:t>
      </w:r>
      <w:r w:rsidR="00D02B9F" w:rsidRPr="00786963">
        <w:rPr>
          <w:rFonts w:asciiTheme="minorHAnsi" w:eastAsiaTheme="minorEastAsia" w:hAnsiTheme="minorHAnsi"/>
          <w:sz w:val="23"/>
          <w:szCs w:val="23"/>
        </w:rPr>
        <w:t xml:space="preserve"> </w:t>
      </w:r>
      <w:r w:rsidR="00224DB4" w:rsidRPr="00786963">
        <w:rPr>
          <w:rFonts w:asciiTheme="minorHAnsi" w:eastAsiaTheme="minorEastAsia" w:hAnsiTheme="minorHAnsi"/>
          <w:sz w:val="23"/>
          <w:szCs w:val="23"/>
        </w:rPr>
        <w:t>this disqualification</w:t>
      </w:r>
      <w:r w:rsidR="00D64B27" w:rsidRPr="00786963">
        <w:rPr>
          <w:rFonts w:asciiTheme="minorHAnsi" w:eastAsiaTheme="minorEastAsia" w:hAnsiTheme="minorHAnsi"/>
          <w:sz w:val="23"/>
          <w:szCs w:val="23"/>
        </w:rPr>
        <w:t>.</w:t>
      </w:r>
      <w:r w:rsidRPr="00786963">
        <w:rPr>
          <w:rFonts w:asciiTheme="minorHAnsi" w:eastAsiaTheme="minorEastAsia" w:hAnsiTheme="minorHAnsi"/>
          <w:sz w:val="23"/>
          <w:szCs w:val="23"/>
          <w:vertAlign w:val="superscript"/>
        </w:rPr>
        <w:footnoteReference w:id="6"/>
      </w:r>
      <w:r w:rsidR="00D02B9F" w:rsidRPr="00786963">
        <w:rPr>
          <w:rFonts w:asciiTheme="minorHAnsi" w:eastAsiaTheme="minorEastAsia" w:hAnsiTheme="minorHAnsi"/>
          <w:sz w:val="23"/>
          <w:szCs w:val="23"/>
        </w:rPr>
        <w:t xml:space="preserve">  </w:t>
      </w:r>
    </w:p>
    <w:p w14:paraId="1070EB36" w14:textId="77777777" w:rsidR="00DE4810" w:rsidRDefault="00DE4810" w:rsidP="00D7371F">
      <w:pPr>
        <w:rPr>
          <w:rFonts w:asciiTheme="minorHAnsi" w:eastAsiaTheme="minorEastAsia" w:hAnsiTheme="minorHAnsi"/>
          <w:sz w:val="23"/>
          <w:szCs w:val="23"/>
        </w:rPr>
      </w:pPr>
    </w:p>
    <w:p w14:paraId="56FC2359" w14:textId="77777777" w:rsidR="00613A1B" w:rsidRDefault="00DE4810" w:rsidP="00D7371F">
      <w:pPr>
        <w:rPr>
          <w:rFonts w:asciiTheme="minorHAnsi" w:eastAsiaTheme="minorEastAsia" w:hAnsiTheme="minorHAnsi"/>
          <w:sz w:val="23"/>
          <w:szCs w:val="23"/>
        </w:rPr>
      </w:pPr>
      <w:r>
        <w:rPr>
          <w:rFonts w:asciiTheme="minorHAnsi" w:eastAsiaTheme="minorEastAsia" w:hAnsiTheme="minorHAnsi"/>
          <w:sz w:val="23"/>
          <w:szCs w:val="23"/>
        </w:rPr>
        <w:t xml:space="preserve">Although </w:t>
      </w:r>
      <w:r w:rsidR="005A7F09" w:rsidRPr="00786963">
        <w:rPr>
          <w:rFonts w:asciiTheme="minorHAnsi" w:eastAsiaTheme="minorEastAsia" w:hAnsiTheme="minorHAnsi"/>
          <w:sz w:val="23"/>
          <w:szCs w:val="23"/>
        </w:rPr>
        <w:t xml:space="preserve">PRWORA </w:t>
      </w:r>
      <w:r>
        <w:rPr>
          <w:rFonts w:asciiTheme="minorHAnsi" w:eastAsiaTheme="minorEastAsia" w:hAnsiTheme="minorHAnsi"/>
          <w:sz w:val="23"/>
          <w:szCs w:val="23"/>
        </w:rPr>
        <w:t>only governs federal programs</w:t>
      </w:r>
      <w:r w:rsidR="00656046">
        <w:rPr>
          <w:rFonts w:asciiTheme="minorHAnsi" w:eastAsiaTheme="minorEastAsia" w:hAnsiTheme="minorHAnsi"/>
          <w:sz w:val="23"/>
          <w:szCs w:val="23"/>
        </w:rPr>
        <w:t xml:space="preserve"> and</w:t>
      </w:r>
      <w:r>
        <w:rPr>
          <w:rFonts w:asciiTheme="minorHAnsi" w:eastAsiaTheme="minorEastAsia" w:hAnsiTheme="minorHAnsi"/>
          <w:sz w:val="23"/>
          <w:szCs w:val="23"/>
        </w:rPr>
        <w:t xml:space="preserve"> </w:t>
      </w:r>
      <w:r w:rsidR="00656046">
        <w:rPr>
          <w:rFonts w:asciiTheme="minorHAnsi" w:eastAsiaTheme="minorEastAsia" w:hAnsiTheme="minorHAnsi"/>
          <w:sz w:val="23"/>
          <w:szCs w:val="23"/>
        </w:rPr>
        <w:t xml:space="preserve">therefore </w:t>
      </w:r>
      <w:r>
        <w:rPr>
          <w:rFonts w:asciiTheme="minorHAnsi" w:eastAsiaTheme="minorEastAsia" w:hAnsiTheme="minorHAnsi"/>
          <w:sz w:val="23"/>
          <w:szCs w:val="23"/>
        </w:rPr>
        <w:t>did</w:t>
      </w:r>
      <w:r w:rsidR="00A553B0">
        <w:rPr>
          <w:rFonts w:asciiTheme="minorHAnsi" w:eastAsiaTheme="minorEastAsia" w:hAnsiTheme="minorHAnsi"/>
          <w:sz w:val="23"/>
          <w:szCs w:val="23"/>
        </w:rPr>
        <w:t xml:space="preserve"> not directly affect GA</w:t>
      </w:r>
      <w:r w:rsidR="00656046">
        <w:rPr>
          <w:rFonts w:asciiTheme="minorHAnsi" w:eastAsiaTheme="minorEastAsia" w:hAnsiTheme="minorHAnsi"/>
          <w:sz w:val="23"/>
          <w:szCs w:val="23"/>
        </w:rPr>
        <w:t xml:space="preserve">, it </w:t>
      </w:r>
      <w:r w:rsidR="00A553B0">
        <w:rPr>
          <w:rFonts w:asciiTheme="minorHAnsi" w:eastAsiaTheme="minorEastAsia" w:hAnsiTheme="minorHAnsi"/>
          <w:sz w:val="23"/>
          <w:szCs w:val="23"/>
        </w:rPr>
        <w:t>led to the New Jersey legislature enac</w:t>
      </w:r>
      <w:r w:rsidR="00656046">
        <w:rPr>
          <w:rFonts w:asciiTheme="minorHAnsi" w:eastAsiaTheme="minorEastAsia" w:hAnsiTheme="minorHAnsi"/>
          <w:sz w:val="23"/>
          <w:szCs w:val="23"/>
        </w:rPr>
        <w:t xml:space="preserve">ting a drug conviction ban for all WorkFirst recipients. </w:t>
      </w:r>
    </w:p>
    <w:p w14:paraId="21E4F808" w14:textId="77777777" w:rsidR="00656046" w:rsidRDefault="00656046" w:rsidP="00D7371F">
      <w:pPr>
        <w:rPr>
          <w:rFonts w:asciiTheme="minorHAnsi" w:eastAsiaTheme="minorEastAsia" w:hAnsiTheme="minorHAnsi"/>
          <w:sz w:val="23"/>
          <w:szCs w:val="23"/>
        </w:rPr>
      </w:pPr>
    </w:p>
    <w:p w14:paraId="680C178E" w14:textId="72957B79" w:rsidR="005209BC" w:rsidRPr="00786963" w:rsidRDefault="00656046" w:rsidP="00613A1B">
      <w:pPr>
        <w:rPr>
          <w:rFonts w:asciiTheme="minorHAnsi" w:hAnsiTheme="minorHAnsi"/>
          <w:sz w:val="23"/>
          <w:szCs w:val="23"/>
        </w:rPr>
      </w:pPr>
      <w:r>
        <w:rPr>
          <w:rFonts w:asciiTheme="minorHAnsi" w:eastAsiaTheme="minorEastAsia" w:hAnsiTheme="minorHAnsi"/>
          <w:sz w:val="23"/>
          <w:szCs w:val="23"/>
        </w:rPr>
        <w:t xml:space="preserve">In 1997, </w:t>
      </w:r>
      <w:r w:rsidR="00B24774" w:rsidRPr="00786963">
        <w:rPr>
          <w:rFonts w:asciiTheme="minorHAnsi" w:eastAsiaTheme="minorEastAsia" w:hAnsiTheme="minorHAnsi"/>
          <w:sz w:val="23"/>
          <w:szCs w:val="23"/>
        </w:rPr>
        <w:t xml:space="preserve">New Jersey </w:t>
      </w:r>
      <w:r w:rsidR="00D64B27" w:rsidRPr="00786963">
        <w:rPr>
          <w:rFonts w:asciiTheme="minorHAnsi" w:eastAsiaTheme="minorEastAsia" w:hAnsiTheme="minorHAnsi"/>
          <w:sz w:val="23"/>
          <w:szCs w:val="23"/>
        </w:rPr>
        <w:t xml:space="preserve">responded to PRWORA by creating a new program, </w:t>
      </w:r>
      <w:r w:rsidR="00D02B9F" w:rsidRPr="00786963">
        <w:rPr>
          <w:rFonts w:asciiTheme="minorHAnsi" w:eastAsiaTheme="minorEastAsia" w:hAnsiTheme="minorHAnsi"/>
          <w:sz w:val="23"/>
          <w:szCs w:val="23"/>
        </w:rPr>
        <w:t>“WorkFirst New Jersey</w:t>
      </w:r>
      <w:r w:rsidR="00DE4810">
        <w:rPr>
          <w:rFonts w:asciiTheme="minorHAnsi" w:eastAsiaTheme="minorEastAsia" w:hAnsiTheme="minorHAnsi"/>
          <w:sz w:val="23"/>
          <w:szCs w:val="23"/>
        </w:rPr>
        <w:t>,</w:t>
      </w:r>
      <w:r w:rsidR="00D02B9F" w:rsidRPr="00786963">
        <w:rPr>
          <w:rFonts w:asciiTheme="minorHAnsi" w:eastAsiaTheme="minorEastAsia" w:hAnsiTheme="minorHAnsi"/>
          <w:sz w:val="23"/>
          <w:szCs w:val="23"/>
        </w:rPr>
        <w:t>” (WFNJ), bringing both TANF and GA under the same WFNJ umbrella and aligning eligibility criteria for both programs.</w:t>
      </w:r>
      <w:r w:rsidR="00B24774" w:rsidRPr="00786963">
        <w:rPr>
          <w:rFonts w:asciiTheme="minorHAnsi" w:eastAsiaTheme="minorEastAsia" w:hAnsiTheme="minorHAnsi"/>
          <w:sz w:val="23"/>
          <w:szCs w:val="23"/>
          <w:vertAlign w:val="superscript"/>
        </w:rPr>
        <w:footnoteReference w:id="7"/>
      </w:r>
      <w:r w:rsidR="00D02B9F" w:rsidRPr="00786963">
        <w:rPr>
          <w:rFonts w:asciiTheme="minorHAnsi" w:eastAsiaTheme="minorEastAsia" w:hAnsiTheme="minorHAnsi"/>
          <w:sz w:val="23"/>
          <w:szCs w:val="23"/>
        </w:rPr>
        <w:t xml:space="preserve">  </w:t>
      </w:r>
      <w:r w:rsidR="00613A1B" w:rsidRPr="00786963">
        <w:rPr>
          <w:rFonts w:asciiTheme="minorHAnsi" w:eastAsiaTheme="minorEastAsia" w:hAnsiTheme="minorHAnsi"/>
          <w:sz w:val="23"/>
          <w:szCs w:val="23"/>
        </w:rPr>
        <w:t>With respect to the</w:t>
      </w:r>
      <w:r w:rsidR="00D02B9F" w:rsidRPr="00786963">
        <w:rPr>
          <w:rFonts w:asciiTheme="minorHAnsi" w:eastAsiaTheme="minorEastAsia" w:hAnsiTheme="minorHAnsi"/>
          <w:sz w:val="23"/>
          <w:szCs w:val="23"/>
        </w:rPr>
        <w:t xml:space="preserve"> drug conviction</w:t>
      </w:r>
      <w:r w:rsidR="00613A1B" w:rsidRPr="00786963">
        <w:rPr>
          <w:rFonts w:asciiTheme="minorHAnsi" w:eastAsiaTheme="minorEastAsia" w:hAnsiTheme="minorHAnsi"/>
          <w:sz w:val="23"/>
          <w:szCs w:val="23"/>
        </w:rPr>
        <w:t xml:space="preserve"> ban, New Jersey chose to</w:t>
      </w:r>
      <w:r w:rsidR="005A7F09" w:rsidRPr="00786963">
        <w:rPr>
          <w:rFonts w:asciiTheme="minorHAnsi" w:eastAsiaTheme="minorEastAsia" w:hAnsiTheme="minorHAnsi"/>
          <w:sz w:val="23"/>
          <w:szCs w:val="23"/>
        </w:rPr>
        <w:t xml:space="preserve"> disqual</w:t>
      </w:r>
      <w:r w:rsidR="00D02B9F" w:rsidRPr="00786963">
        <w:rPr>
          <w:rFonts w:asciiTheme="minorHAnsi" w:eastAsiaTheme="minorEastAsia" w:hAnsiTheme="minorHAnsi"/>
          <w:sz w:val="23"/>
          <w:szCs w:val="23"/>
        </w:rPr>
        <w:t>ify</w:t>
      </w:r>
      <w:r w:rsidR="005A7F09" w:rsidRPr="00786963">
        <w:rPr>
          <w:rFonts w:asciiTheme="minorHAnsi" w:eastAsiaTheme="minorEastAsia" w:hAnsiTheme="minorHAnsi"/>
          <w:sz w:val="23"/>
          <w:szCs w:val="23"/>
        </w:rPr>
        <w:t xml:space="preserve"> </w:t>
      </w:r>
      <w:r w:rsidR="0043051D" w:rsidRPr="00786963">
        <w:rPr>
          <w:rFonts w:asciiTheme="minorHAnsi" w:eastAsiaTheme="minorEastAsia" w:hAnsiTheme="minorHAnsi"/>
          <w:sz w:val="23"/>
          <w:szCs w:val="23"/>
        </w:rPr>
        <w:t>individuals</w:t>
      </w:r>
      <w:r w:rsidR="00D02B9F" w:rsidRPr="00786963">
        <w:rPr>
          <w:rFonts w:asciiTheme="minorHAnsi" w:eastAsiaTheme="minorEastAsia" w:hAnsiTheme="minorHAnsi"/>
          <w:sz w:val="23"/>
          <w:szCs w:val="23"/>
        </w:rPr>
        <w:t xml:space="preserve"> with</w:t>
      </w:r>
      <w:r w:rsidR="0043051D" w:rsidRPr="00786963">
        <w:rPr>
          <w:rFonts w:asciiTheme="minorHAnsi" w:eastAsiaTheme="minorEastAsia" w:hAnsiTheme="minorHAnsi"/>
          <w:sz w:val="23"/>
          <w:szCs w:val="23"/>
        </w:rPr>
        <w:t xml:space="preserve"> </w:t>
      </w:r>
      <w:r w:rsidR="00D02B9F" w:rsidRPr="00786963">
        <w:rPr>
          <w:rFonts w:asciiTheme="minorHAnsi" w:eastAsiaTheme="minorEastAsia" w:hAnsiTheme="minorHAnsi"/>
          <w:sz w:val="23"/>
          <w:szCs w:val="23"/>
        </w:rPr>
        <w:t>drug convictions not only from receiving</w:t>
      </w:r>
      <w:r w:rsidR="0043051D" w:rsidRPr="00786963">
        <w:rPr>
          <w:rFonts w:asciiTheme="minorHAnsi" w:eastAsiaTheme="minorEastAsia" w:hAnsiTheme="minorHAnsi"/>
          <w:sz w:val="23"/>
          <w:szCs w:val="23"/>
        </w:rPr>
        <w:t xml:space="preserve"> </w:t>
      </w:r>
      <w:r w:rsidR="00D02B9F" w:rsidRPr="00786963">
        <w:rPr>
          <w:rFonts w:asciiTheme="minorHAnsi" w:eastAsiaTheme="minorEastAsia" w:hAnsiTheme="minorHAnsi"/>
          <w:sz w:val="23"/>
          <w:szCs w:val="23"/>
        </w:rPr>
        <w:t xml:space="preserve">SNAP or TANF, but also from receiving </w:t>
      </w:r>
      <w:r w:rsidR="005A7F09" w:rsidRPr="00786963">
        <w:rPr>
          <w:rFonts w:asciiTheme="minorHAnsi" w:eastAsiaTheme="minorEastAsia" w:hAnsiTheme="minorHAnsi"/>
          <w:sz w:val="23"/>
          <w:szCs w:val="23"/>
        </w:rPr>
        <w:t>GA</w:t>
      </w:r>
      <w:r w:rsidR="0043051D" w:rsidRPr="00786963">
        <w:rPr>
          <w:rFonts w:asciiTheme="minorHAnsi" w:eastAsiaTheme="minorEastAsia" w:hAnsiTheme="minorHAnsi"/>
          <w:sz w:val="23"/>
          <w:szCs w:val="23"/>
        </w:rPr>
        <w:t>.</w:t>
      </w:r>
      <w:r w:rsidR="0043051D" w:rsidRPr="00786963">
        <w:rPr>
          <w:rFonts w:asciiTheme="minorHAnsi" w:eastAsiaTheme="minorEastAsia" w:hAnsiTheme="minorHAnsi"/>
          <w:sz w:val="23"/>
          <w:szCs w:val="23"/>
          <w:vertAlign w:val="superscript"/>
        </w:rPr>
        <w:footnoteReference w:id="8"/>
      </w:r>
      <w:r w:rsidR="00C14EA1" w:rsidRPr="00786963">
        <w:rPr>
          <w:rFonts w:asciiTheme="minorHAnsi" w:eastAsiaTheme="minorEastAsia" w:hAnsiTheme="minorHAnsi"/>
          <w:sz w:val="23"/>
          <w:szCs w:val="23"/>
        </w:rPr>
        <w:t xml:space="preserve">  However, </w:t>
      </w:r>
      <w:r w:rsidR="005209BC" w:rsidRPr="00786963">
        <w:rPr>
          <w:rFonts w:asciiTheme="minorHAnsi" w:eastAsiaTheme="minorEastAsia" w:hAnsiTheme="minorHAnsi"/>
          <w:sz w:val="23"/>
          <w:szCs w:val="23"/>
        </w:rPr>
        <w:t xml:space="preserve">the law permitted </w:t>
      </w:r>
      <w:r w:rsidR="00EC02C8" w:rsidRPr="00786963">
        <w:rPr>
          <w:rFonts w:asciiTheme="minorHAnsi" w:hAnsiTheme="minorHAnsi"/>
          <w:sz w:val="23"/>
          <w:szCs w:val="23"/>
        </w:rPr>
        <w:t xml:space="preserve">individuals </w:t>
      </w:r>
      <w:r w:rsidR="005209BC" w:rsidRPr="00786963">
        <w:rPr>
          <w:rFonts w:asciiTheme="minorHAnsi" w:hAnsiTheme="minorHAnsi"/>
          <w:sz w:val="23"/>
          <w:szCs w:val="23"/>
        </w:rPr>
        <w:t xml:space="preserve">convicted </w:t>
      </w:r>
      <w:r w:rsidR="005209BC" w:rsidRPr="00B07F56">
        <w:rPr>
          <w:rFonts w:asciiTheme="minorHAnsi" w:hAnsiTheme="minorHAnsi"/>
          <w:i/>
          <w:sz w:val="23"/>
          <w:szCs w:val="23"/>
        </w:rPr>
        <w:t>only</w:t>
      </w:r>
      <w:r w:rsidR="005209BC" w:rsidRPr="00786963">
        <w:rPr>
          <w:rFonts w:asciiTheme="minorHAnsi" w:hAnsiTheme="minorHAnsi"/>
          <w:sz w:val="23"/>
          <w:szCs w:val="23"/>
        </w:rPr>
        <w:t xml:space="preserve"> of use or possession to reestablish eligibility </w:t>
      </w:r>
      <w:r w:rsidR="00EC02C8" w:rsidRPr="00786963">
        <w:rPr>
          <w:rFonts w:asciiTheme="minorHAnsi" w:hAnsiTheme="minorHAnsi"/>
          <w:sz w:val="23"/>
          <w:szCs w:val="23"/>
        </w:rPr>
        <w:t xml:space="preserve">by </w:t>
      </w:r>
      <w:r w:rsidR="005209BC" w:rsidRPr="00786963">
        <w:rPr>
          <w:rFonts w:asciiTheme="minorHAnsi" w:hAnsiTheme="minorHAnsi"/>
          <w:sz w:val="23"/>
          <w:szCs w:val="23"/>
        </w:rPr>
        <w:t>completing “a drug treatment program approved by the Commissioner of Human Services.”</w:t>
      </w:r>
      <w:r w:rsidR="0043051D" w:rsidRPr="00786963">
        <w:rPr>
          <w:rFonts w:asciiTheme="minorHAnsi" w:eastAsiaTheme="minorEastAsia" w:hAnsiTheme="minorHAnsi"/>
          <w:sz w:val="23"/>
          <w:szCs w:val="23"/>
          <w:vertAlign w:val="superscript"/>
        </w:rPr>
        <w:footnoteReference w:id="9"/>
      </w:r>
      <w:r w:rsidR="005209BC" w:rsidRPr="00786963">
        <w:rPr>
          <w:rFonts w:asciiTheme="minorHAnsi" w:hAnsiTheme="minorHAnsi"/>
          <w:sz w:val="23"/>
          <w:szCs w:val="23"/>
        </w:rPr>
        <w:t xml:space="preserve">  </w:t>
      </w:r>
    </w:p>
    <w:p w14:paraId="32F09BD2" w14:textId="77777777" w:rsidR="00D7371F" w:rsidRPr="00786963" w:rsidRDefault="00D7371F" w:rsidP="00D7371F">
      <w:pPr>
        <w:rPr>
          <w:rFonts w:asciiTheme="minorHAnsi" w:hAnsiTheme="minorHAnsi"/>
          <w:sz w:val="23"/>
          <w:szCs w:val="23"/>
        </w:rPr>
      </w:pPr>
    </w:p>
    <w:p w14:paraId="53969D15" w14:textId="1C6FAF55" w:rsidR="00D52F22" w:rsidRPr="00786963" w:rsidRDefault="00652FAA" w:rsidP="00D7371F">
      <w:pPr>
        <w:rPr>
          <w:rFonts w:asciiTheme="minorHAnsi" w:hAnsiTheme="minorHAnsi"/>
          <w:sz w:val="23"/>
          <w:szCs w:val="23"/>
        </w:rPr>
      </w:pPr>
      <w:r>
        <w:rPr>
          <w:rFonts w:asciiTheme="minorHAnsi" w:hAnsiTheme="minorHAnsi"/>
          <w:sz w:val="23"/>
          <w:szCs w:val="23"/>
        </w:rPr>
        <w:t xml:space="preserve">In January 2010, </w:t>
      </w:r>
      <w:r w:rsidR="00867AE0" w:rsidRPr="00786963">
        <w:rPr>
          <w:rFonts w:asciiTheme="minorHAnsi" w:hAnsiTheme="minorHAnsi"/>
          <w:sz w:val="23"/>
          <w:szCs w:val="23"/>
        </w:rPr>
        <w:t xml:space="preserve">New Jersey passed the “Women and Families Strengthening Act” </w:t>
      </w:r>
      <w:r w:rsidR="0074721D" w:rsidRPr="00786963">
        <w:rPr>
          <w:rFonts w:asciiTheme="minorHAnsi" w:hAnsiTheme="minorHAnsi"/>
          <w:sz w:val="23"/>
          <w:szCs w:val="23"/>
        </w:rPr>
        <w:t xml:space="preserve">to </w:t>
      </w:r>
      <w:r w:rsidR="00B07F56">
        <w:rPr>
          <w:rFonts w:asciiTheme="minorHAnsi" w:hAnsiTheme="minorHAnsi"/>
          <w:sz w:val="23"/>
          <w:szCs w:val="23"/>
        </w:rPr>
        <w:t>repeal</w:t>
      </w:r>
      <w:r w:rsidR="0074721D" w:rsidRPr="00786963">
        <w:rPr>
          <w:rFonts w:asciiTheme="minorHAnsi" w:hAnsiTheme="minorHAnsi"/>
          <w:sz w:val="23"/>
          <w:szCs w:val="23"/>
        </w:rPr>
        <w:t xml:space="preserve"> the drug conviction ban for SNAP and TANF</w:t>
      </w:r>
      <w:r w:rsidR="00867AE0" w:rsidRPr="00786963">
        <w:rPr>
          <w:rFonts w:asciiTheme="minorHAnsi" w:hAnsiTheme="minorHAnsi"/>
          <w:sz w:val="23"/>
          <w:szCs w:val="23"/>
        </w:rPr>
        <w:t>.</w:t>
      </w:r>
      <w:r w:rsidR="00867AE0" w:rsidRPr="00786963">
        <w:rPr>
          <w:rStyle w:val="FootnoteReference"/>
          <w:rFonts w:asciiTheme="minorHAnsi" w:hAnsiTheme="minorHAnsi"/>
          <w:sz w:val="23"/>
          <w:szCs w:val="23"/>
        </w:rPr>
        <w:footnoteReference w:id="10"/>
      </w:r>
      <w:r w:rsidR="00867AE0" w:rsidRPr="00786963">
        <w:rPr>
          <w:rFonts w:asciiTheme="minorHAnsi" w:hAnsiTheme="minorHAnsi"/>
          <w:sz w:val="23"/>
          <w:szCs w:val="23"/>
        </w:rPr>
        <w:t xml:space="preserve">  </w:t>
      </w:r>
      <w:r w:rsidR="0074721D" w:rsidRPr="00786963">
        <w:rPr>
          <w:rFonts w:asciiTheme="minorHAnsi" w:hAnsiTheme="minorHAnsi"/>
          <w:sz w:val="23"/>
          <w:szCs w:val="23"/>
        </w:rPr>
        <w:t>The legislative committees</w:t>
      </w:r>
      <w:r w:rsidR="00867AE0" w:rsidRPr="00786963">
        <w:rPr>
          <w:rFonts w:asciiTheme="minorHAnsi" w:hAnsiTheme="minorHAnsi"/>
          <w:sz w:val="23"/>
          <w:szCs w:val="23"/>
        </w:rPr>
        <w:t xml:space="preserve"> </w:t>
      </w:r>
      <w:r w:rsidR="0074721D" w:rsidRPr="00786963">
        <w:rPr>
          <w:rFonts w:asciiTheme="minorHAnsi" w:hAnsiTheme="minorHAnsi"/>
          <w:sz w:val="23"/>
          <w:szCs w:val="23"/>
        </w:rPr>
        <w:t xml:space="preserve">stated that the purpose of </w:t>
      </w:r>
      <w:r w:rsidR="00B07F56">
        <w:rPr>
          <w:rFonts w:asciiTheme="minorHAnsi" w:hAnsiTheme="minorHAnsi"/>
          <w:sz w:val="23"/>
          <w:szCs w:val="23"/>
        </w:rPr>
        <w:t xml:space="preserve">the repeal </w:t>
      </w:r>
      <w:r w:rsidR="0074721D" w:rsidRPr="00786963">
        <w:rPr>
          <w:rFonts w:asciiTheme="minorHAnsi" w:hAnsiTheme="minorHAnsi"/>
          <w:sz w:val="23"/>
          <w:szCs w:val="23"/>
        </w:rPr>
        <w:t xml:space="preserve">was to “assist needy individuals who have paid their debt to society and are </w:t>
      </w:r>
      <w:r w:rsidR="0074721D" w:rsidRPr="00786963">
        <w:rPr>
          <w:rFonts w:asciiTheme="minorHAnsi" w:hAnsiTheme="minorHAnsi"/>
          <w:sz w:val="23"/>
          <w:szCs w:val="23"/>
        </w:rPr>
        <w:lastRenderedPageBreak/>
        <w:t>struggling to re-enter the social and economic mainstream and become productive citizens.”</w:t>
      </w:r>
      <w:r w:rsidR="0074721D" w:rsidRPr="00786963">
        <w:rPr>
          <w:rStyle w:val="FootnoteReference"/>
          <w:rFonts w:asciiTheme="minorHAnsi" w:hAnsiTheme="minorHAnsi"/>
          <w:sz w:val="23"/>
          <w:szCs w:val="23"/>
        </w:rPr>
        <w:footnoteReference w:id="11"/>
      </w:r>
      <w:r w:rsidR="007A2448" w:rsidRPr="00786963">
        <w:rPr>
          <w:rFonts w:asciiTheme="minorHAnsi" w:hAnsiTheme="minorHAnsi"/>
          <w:sz w:val="23"/>
          <w:szCs w:val="23"/>
        </w:rPr>
        <w:t xml:space="preserve">  However, </w:t>
      </w:r>
      <w:r w:rsidR="00453989" w:rsidRPr="00786963">
        <w:rPr>
          <w:rFonts w:asciiTheme="minorHAnsi" w:hAnsiTheme="minorHAnsi"/>
          <w:sz w:val="23"/>
          <w:szCs w:val="23"/>
        </w:rPr>
        <w:t>the Legislature</w:t>
      </w:r>
      <w:r w:rsidR="007A2448" w:rsidRPr="00786963">
        <w:rPr>
          <w:rFonts w:asciiTheme="minorHAnsi" w:hAnsiTheme="minorHAnsi"/>
          <w:sz w:val="23"/>
          <w:szCs w:val="23"/>
        </w:rPr>
        <w:t xml:space="preserve"> did </w:t>
      </w:r>
      <w:r w:rsidR="007A2448" w:rsidRPr="00786963">
        <w:rPr>
          <w:rFonts w:asciiTheme="minorHAnsi" w:hAnsiTheme="minorHAnsi"/>
          <w:i/>
          <w:sz w:val="23"/>
          <w:szCs w:val="23"/>
        </w:rPr>
        <w:t>not</w:t>
      </w:r>
      <w:r w:rsidR="007A2448" w:rsidRPr="00786963">
        <w:rPr>
          <w:rFonts w:asciiTheme="minorHAnsi" w:hAnsiTheme="minorHAnsi"/>
          <w:sz w:val="23"/>
          <w:szCs w:val="23"/>
        </w:rPr>
        <w:t xml:space="preserve"> lift the drug conviction ban for GA.</w:t>
      </w:r>
      <w:r w:rsidR="008C1F8E" w:rsidRPr="00786963">
        <w:rPr>
          <w:rFonts w:asciiTheme="minorHAnsi" w:hAnsiTheme="minorHAnsi"/>
          <w:sz w:val="23"/>
          <w:szCs w:val="23"/>
        </w:rPr>
        <w:t xml:space="preserve">  While the Legislature did amend the law in 2014 to allow to individuals </w:t>
      </w:r>
      <w:r w:rsidR="00425F1B" w:rsidRPr="00786963">
        <w:rPr>
          <w:rFonts w:asciiTheme="minorHAnsi" w:hAnsiTheme="minorHAnsi"/>
          <w:sz w:val="23"/>
          <w:szCs w:val="23"/>
        </w:rPr>
        <w:t>participating</w:t>
      </w:r>
      <w:r w:rsidR="008C1F8E" w:rsidRPr="00786963">
        <w:rPr>
          <w:rFonts w:asciiTheme="minorHAnsi" w:hAnsiTheme="minorHAnsi"/>
          <w:sz w:val="23"/>
          <w:szCs w:val="23"/>
        </w:rPr>
        <w:t xml:space="preserve"> in treatment </w:t>
      </w:r>
      <w:r w:rsidR="00425F1B" w:rsidRPr="00786963">
        <w:rPr>
          <w:rFonts w:asciiTheme="minorHAnsi" w:hAnsiTheme="minorHAnsi"/>
          <w:sz w:val="23"/>
          <w:szCs w:val="23"/>
        </w:rPr>
        <w:t>program</w:t>
      </w:r>
      <w:r w:rsidR="00903952" w:rsidRPr="00786963">
        <w:rPr>
          <w:rFonts w:asciiTheme="minorHAnsi" w:hAnsiTheme="minorHAnsi"/>
          <w:sz w:val="23"/>
          <w:szCs w:val="23"/>
        </w:rPr>
        <w:t>s</w:t>
      </w:r>
      <w:r w:rsidR="00425F1B" w:rsidRPr="00786963">
        <w:rPr>
          <w:rFonts w:asciiTheme="minorHAnsi" w:hAnsiTheme="minorHAnsi"/>
          <w:sz w:val="23"/>
          <w:szCs w:val="23"/>
        </w:rPr>
        <w:t xml:space="preserve"> operating in prison</w:t>
      </w:r>
      <w:r w:rsidR="00903952" w:rsidRPr="00786963">
        <w:rPr>
          <w:rFonts w:asciiTheme="minorHAnsi" w:hAnsiTheme="minorHAnsi"/>
          <w:sz w:val="23"/>
          <w:szCs w:val="23"/>
        </w:rPr>
        <w:t>s</w:t>
      </w:r>
      <w:r w:rsidR="00425F1B" w:rsidRPr="00786963">
        <w:rPr>
          <w:rFonts w:asciiTheme="minorHAnsi" w:hAnsiTheme="minorHAnsi"/>
          <w:sz w:val="23"/>
          <w:szCs w:val="23"/>
        </w:rPr>
        <w:t xml:space="preserve"> or jail</w:t>
      </w:r>
      <w:r w:rsidR="00903952" w:rsidRPr="00786963">
        <w:rPr>
          <w:rFonts w:asciiTheme="minorHAnsi" w:hAnsiTheme="minorHAnsi"/>
          <w:sz w:val="23"/>
          <w:szCs w:val="23"/>
        </w:rPr>
        <w:t>s</w:t>
      </w:r>
      <w:r w:rsidR="00425F1B" w:rsidRPr="00786963">
        <w:rPr>
          <w:rFonts w:asciiTheme="minorHAnsi" w:hAnsiTheme="minorHAnsi"/>
          <w:sz w:val="23"/>
          <w:szCs w:val="23"/>
        </w:rPr>
        <w:t xml:space="preserve"> to enroll in GA,</w:t>
      </w:r>
      <w:r w:rsidR="00903952" w:rsidRPr="00786963">
        <w:rPr>
          <w:rStyle w:val="FootnoteReference"/>
          <w:rFonts w:asciiTheme="minorHAnsi" w:hAnsiTheme="minorHAnsi"/>
          <w:sz w:val="23"/>
          <w:szCs w:val="23"/>
        </w:rPr>
        <w:footnoteReference w:id="12"/>
      </w:r>
      <w:r w:rsidR="00425F1B" w:rsidRPr="00786963">
        <w:rPr>
          <w:rFonts w:asciiTheme="minorHAnsi" w:hAnsiTheme="minorHAnsi"/>
          <w:sz w:val="23"/>
          <w:szCs w:val="23"/>
        </w:rPr>
        <w:t xml:space="preserve"> </w:t>
      </w:r>
      <w:r w:rsidR="00903952" w:rsidRPr="00786963">
        <w:rPr>
          <w:rFonts w:asciiTheme="minorHAnsi" w:hAnsiTheme="minorHAnsi"/>
          <w:sz w:val="23"/>
          <w:szCs w:val="23"/>
        </w:rPr>
        <w:t xml:space="preserve">there is currently only one such program (in Hudson County), and the amendment </w:t>
      </w:r>
      <w:r w:rsidR="00615324" w:rsidRPr="00786963">
        <w:rPr>
          <w:rFonts w:asciiTheme="minorHAnsi" w:hAnsiTheme="minorHAnsi"/>
          <w:sz w:val="23"/>
          <w:szCs w:val="23"/>
        </w:rPr>
        <w:t xml:space="preserve">did nothing to </w:t>
      </w:r>
      <w:r w:rsidR="00B07F56">
        <w:rPr>
          <w:rFonts w:asciiTheme="minorHAnsi" w:hAnsiTheme="minorHAnsi"/>
          <w:sz w:val="23"/>
          <w:szCs w:val="23"/>
        </w:rPr>
        <w:t xml:space="preserve">repeal </w:t>
      </w:r>
      <w:r w:rsidR="00550566" w:rsidRPr="00786963">
        <w:rPr>
          <w:rFonts w:asciiTheme="minorHAnsi" w:hAnsiTheme="minorHAnsi"/>
          <w:sz w:val="23"/>
          <w:szCs w:val="23"/>
        </w:rPr>
        <w:t>the ban on individuals with convictions for distribution.</w:t>
      </w:r>
    </w:p>
    <w:p w14:paraId="541507A5" w14:textId="77777777" w:rsidR="00E42F0A" w:rsidRPr="00786963" w:rsidRDefault="00E42F0A" w:rsidP="00E42F0A">
      <w:pPr>
        <w:rPr>
          <w:rFonts w:asciiTheme="minorHAnsi" w:hAnsiTheme="minorHAnsi"/>
          <w:b/>
          <w:sz w:val="23"/>
          <w:szCs w:val="23"/>
        </w:rPr>
      </w:pPr>
    </w:p>
    <w:p w14:paraId="45D316B0" w14:textId="77777777" w:rsidR="00134ED6" w:rsidRPr="00786963" w:rsidRDefault="00134ED6" w:rsidP="00134ED6">
      <w:pPr>
        <w:rPr>
          <w:rFonts w:asciiTheme="minorHAnsi" w:hAnsiTheme="minorHAnsi"/>
          <w:b/>
          <w:sz w:val="23"/>
          <w:szCs w:val="23"/>
          <w:u w:val="single"/>
        </w:rPr>
      </w:pPr>
      <w:r w:rsidRPr="00786963">
        <w:rPr>
          <w:rFonts w:asciiTheme="minorHAnsi" w:hAnsiTheme="minorHAnsi"/>
          <w:b/>
          <w:sz w:val="23"/>
          <w:szCs w:val="23"/>
          <w:u w:val="single"/>
        </w:rPr>
        <w:t>Reasons to Repeal the Ban</w:t>
      </w:r>
    </w:p>
    <w:p w14:paraId="4E1A3E4B" w14:textId="77777777" w:rsidR="00134ED6" w:rsidRPr="00786963" w:rsidRDefault="00134ED6" w:rsidP="00E42F0A">
      <w:pPr>
        <w:rPr>
          <w:rFonts w:asciiTheme="minorHAnsi" w:hAnsiTheme="minorHAnsi"/>
          <w:b/>
          <w:sz w:val="23"/>
          <w:szCs w:val="23"/>
          <w:u w:val="single"/>
        </w:rPr>
      </w:pPr>
    </w:p>
    <w:p w14:paraId="5FD4B3B6" w14:textId="7A326558" w:rsidR="00ED3115" w:rsidRPr="00786963" w:rsidRDefault="00ED3115" w:rsidP="00ED3115">
      <w:pPr>
        <w:numPr>
          <w:ilvl w:val="0"/>
          <w:numId w:val="6"/>
        </w:numPr>
        <w:tabs>
          <w:tab w:val="clear" w:pos="720"/>
        </w:tabs>
        <w:ind w:left="360"/>
        <w:rPr>
          <w:rFonts w:asciiTheme="minorHAnsi" w:hAnsiTheme="minorHAnsi"/>
          <w:b/>
          <w:sz w:val="23"/>
          <w:szCs w:val="23"/>
        </w:rPr>
      </w:pPr>
      <w:r w:rsidRPr="00786963">
        <w:rPr>
          <w:rFonts w:asciiTheme="minorHAnsi" w:hAnsiTheme="minorHAnsi"/>
          <w:b/>
          <w:sz w:val="23"/>
          <w:szCs w:val="23"/>
        </w:rPr>
        <w:t xml:space="preserve">Save millions of dollars </w:t>
      </w:r>
      <w:r w:rsidR="00877E6E">
        <w:rPr>
          <w:rFonts w:asciiTheme="minorHAnsi" w:hAnsiTheme="minorHAnsi"/>
          <w:b/>
          <w:sz w:val="23"/>
          <w:szCs w:val="23"/>
        </w:rPr>
        <w:t xml:space="preserve">by avoiding </w:t>
      </w:r>
      <w:r w:rsidRPr="00786963">
        <w:rPr>
          <w:rFonts w:asciiTheme="minorHAnsi" w:hAnsiTheme="minorHAnsi"/>
          <w:b/>
          <w:sz w:val="23"/>
          <w:szCs w:val="23"/>
        </w:rPr>
        <w:t>incarceration and hospitalization cost</w:t>
      </w:r>
      <w:r w:rsidR="00877E6E">
        <w:rPr>
          <w:rFonts w:asciiTheme="minorHAnsi" w:hAnsiTheme="minorHAnsi"/>
          <w:b/>
          <w:sz w:val="23"/>
          <w:szCs w:val="23"/>
        </w:rPr>
        <w:t>s</w:t>
      </w:r>
      <w:r w:rsidRPr="00786963">
        <w:rPr>
          <w:rFonts w:asciiTheme="minorHAnsi" w:hAnsiTheme="minorHAnsi"/>
          <w:b/>
          <w:sz w:val="23"/>
          <w:szCs w:val="23"/>
        </w:rPr>
        <w:t xml:space="preserve"> </w:t>
      </w:r>
      <w:r w:rsidR="00DE4810">
        <w:rPr>
          <w:rFonts w:asciiTheme="minorHAnsi" w:hAnsiTheme="minorHAnsi"/>
          <w:b/>
          <w:sz w:val="23"/>
          <w:szCs w:val="23"/>
        </w:rPr>
        <w:t>for individuals who c</w:t>
      </w:r>
      <w:r w:rsidR="00877E6E">
        <w:rPr>
          <w:rFonts w:asciiTheme="minorHAnsi" w:hAnsiTheme="minorHAnsi"/>
          <w:b/>
          <w:sz w:val="23"/>
          <w:szCs w:val="23"/>
        </w:rPr>
        <w:t>an</w:t>
      </w:r>
      <w:r w:rsidR="00DE4810">
        <w:rPr>
          <w:rFonts w:asciiTheme="minorHAnsi" w:hAnsiTheme="minorHAnsi"/>
          <w:b/>
          <w:sz w:val="23"/>
          <w:szCs w:val="23"/>
        </w:rPr>
        <w:t xml:space="preserve"> be stably housed in the community with </w:t>
      </w:r>
      <w:r w:rsidRPr="00786963">
        <w:rPr>
          <w:rFonts w:asciiTheme="minorHAnsi" w:hAnsiTheme="minorHAnsi"/>
          <w:b/>
          <w:sz w:val="23"/>
          <w:szCs w:val="23"/>
        </w:rPr>
        <w:t>increased quality of life</w:t>
      </w:r>
    </w:p>
    <w:p w14:paraId="7DFF3F9B" w14:textId="77777777" w:rsidR="005C593B" w:rsidRPr="00786963" w:rsidRDefault="005C593B" w:rsidP="00080E6A">
      <w:pPr>
        <w:rPr>
          <w:rFonts w:asciiTheme="minorHAnsi" w:hAnsiTheme="minorHAnsi"/>
          <w:sz w:val="23"/>
          <w:szCs w:val="23"/>
        </w:rPr>
      </w:pPr>
    </w:p>
    <w:p w14:paraId="44380C21" w14:textId="77777777" w:rsidR="00080E6A" w:rsidRPr="00786963" w:rsidRDefault="00080E6A" w:rsidP="00080E6A">
      <w:pPr>
        <w:rPr>
          <w:rFonts w:asciiTheme="minorHAnsi" w:hAnsiTheme="minorHAnsi"/>
          <w:sz w:val="23"/>
          <w:szCs w:val="23"/>
        </w:rPr>
      </w:pPr>
      <w:r w:rsidRPr="00786963">
        <w:rPr>
          <w:rFonts w:asciiTheme="minorHAnsi" w:hAnsiTheme="minorHAnsi"/>
          <w:sz w:val="23"/>
          <w:szCs w:val="23"/>
        </w:rPr>
        <w:t xml:space="preserve">Perhaps the most devastating effect of the ban on receiving GA is the corresponding ineligibility to receive Emergency Assistance, which provides crucial </w:t>
      </w:r>
      <w:r w:rsidR="003C427A" w:rsidRPr="00786963">
        <w:rPr>
          <w:rFonts w:asciiTheme="minorHAnsi" w:hAnsiTheme="minorHAnsi"/>
          <w:sz w:val="23"/>
          <w:szCs w:val="23"/>
        </w:rPr>
        <w:t xml:space="preserve">emergency </w:t>
      </w:r>
      <w:r w:rsidRPr="00786963">
        <w:rPr>
          <w:rFonts w:asciiTheme="minorHAnsi" w:hAnsiTheme="minorHAnsi"/>
          <w:sz w:val="23"/>
          <w:szCs w:val="23"/>
        </w:rPr>
        <w:t xml:space="preserve">housing assistance in times of crisis.  Faced with no income, no stable housing and no link to behavioral health or substance abuse services, many of these individuals become seriously ill and land in the hospital, are rearrested, or die.  </w:t>
      </w:r>
      <w:r w:rsidR="00746BEE" w:rsidRPr="00786963">
        <w:rPr>
          <w:rFonts w:asciiTheme="minorHAnsi" w:hAnsiTheme="minorHAnsi"/>
          <w:sz w:val="23"/>
          <w:szCs w:val="23"/>
        </w:rPr>
        <w:t>Homeless advocacy organizations</w:t>
      </w:r>
      <w:r w:rsidRPr="00786963">
        <w:rPr>
          <w:rFonts w:asciiTheme="minorHAnsi" w:hAnsiTheme="minorHAnsi"/>
          <w:sz w:val="23"/>
          <w:szCs w:val="23"/>
        </w:rPr>
        <w:t xml:space="preserve"> continuously see clients whose hospitalization could have been avoided had they been eligible for GA.</w:t>
      </w:r>
    </w:p>
    <w:p w14:paraId="35361A57" w14:textId="77777777" w:rsidR="00080E6A" w:rsidRPr="00786963" w:rsidRDefault="00080E6A" w:rsidP="00080E6A">
      <w:pPr>
        <w:rPr>
          <w:rFonts w:asciiTheme="minorHAnsi" w:hAnsiTheme="minorHAnsi"/>
          <w:b/>
          <w:sz w:val="23"/>
          <w:szCs w:val="23"/>
        </w:rPr>
      </w:pPr>
    </w:p>
    <w:p w14:paraId="779D58F7" w14:textId="23440EB9" w:rsidR="00553757" w:rsidRPr="00786963" w:rsidRDefault="00553757">
      <w:pPr>
        <w:autoSpaceDE w:val="0"/>
        <w:autoSpaceDN w:val="0"/>
        <w:adjustRightInd w:val="0"/>
        <w:rPr>
          <w:rFonts w:asciiTheme="minorHAnsi" w:hAnsiTheme="minorHAnsi"/>
          <w:b/>
          <w:sz w:val="23"/>
          <w:szCs w:val="23"/>
        </w:rPr>
      </w:pPr>
      <w:r w:rsidRPr="00786963">
        <w:rPr>
          <w:rFonts w:asciiTheme="minorHAnsi" w:hAnsiTheme="minorHAnsi"/>
          <w:sz w:val="23"/>
          <w:szCs w:val="23"/>
        </w:rPr>
        <w:t xml:space="preserve">The minimal GA cost of $140 or $210 per </w:t>
      </w:r>
      <w:r w:rsidRPr="00786963">
        <w:rPr>
          <w:rFonts w:asciiTheme="minorHAnsi" w:hAnsiTheme="minorHAnsi"/>
          <w:b/>
          <w:sz w:val="23"/>
          <w:szCs w:val="23"/>
        </w:rPr>
        <w:t>month</w:t>
      </w:r>
      <w:r w:rsidRPr="00786963">
        <w:rPr>
          <w:rFonts w:asciiTheme="minorHAnsi" w:hAnsiTheme="minorHAnsi"/>
          <w:sz w:val="23"/>
          <w:szCs w:val="23"/>
        </w:rPr>
        <w:t xml:space="preserve"> is significantly less than the approximate $2,000 per </w:t>
      </w:r>
      <w:r w:rsidRPr="00786963">
        <w:rPr>
          <w:rFonts w:asciiTheme="minorHAnsi" w:hAnsiTheme="minorHAnsi"/>
          <w:b/>
          <w:sz w:val="23"/>
          <w:szCs w:val="23"/>
        </w:rPr>
        <w:t>day</w:t>
      </w:r>
      <w:r w:rsidRPr="00786963">
        <w:rPr>
          <w:rFonts w:asciiTheme="minorHAnsi" w:hAnsiTheme="minorHAnsi"/>
          <w:sz w:val="23"/>
          <w:szCs w:val="23"/>
        </w:rPr>
        <w:t xml:space="preserve"> of the average hospital stay in New Jersey or the </w:t>
      </w:r>
      <w:r w:rsidR="000C5E8B" w:rsidRPr="00786963">
        <w:rPr>
          <w:rFonts w:asciiTheme="minorHAnsi" w:hAnsiTheme="minorHAnsi"/>
          <w:sz w:val="23"/>
          <w:szCs w:val="23"/>
        </w:rPr>
        <w:t xml:space="preserve">average </w:t>
      </w:r>
      <w:r w:rsidRPr="00786963">
        <w:rPr>
          <w:rFonts w:asciiTheme="minorHAnsi" w:hAnsiTheme="minorHAnsi"/>
          <w:sz w:val="23"/>
          <w:szCs w:val="23"/>
        </w:rPr>
        <w:t>$</w:t>
      </w:r>
      <w:r w:rsidR="000C5E8B" w:rsidRPr="00786963">
        <w:rPr>
          <w:rFonts w:asciiTheme="minorHAnsi" w:hAnsiTheme="minorHAnsi"/>
          <w:sz w:val="23"/>
          <w:szCs w:val="23"/>
        </w:rPr>
        <w:t xml:space="preserve">100 per </w:t>
      </w:r>
      <w:r w:rsidR="000C5E8B" w:rsidRPr="00786963">
        <w:rPr>
          <w:rFonts w:asciiTheme="minorHAnsi" w:hAnsiTheme="minorHAnsi"/>
          <w:b/>
          <w:sz w:val="23"/>
          <w:szCs w:val="23"/>
        </w:rPr>
        <w:t xml:space="preserve">day </w:t>
      </w:r>
      <w:r w:rsidR="000C5E8B" w:rsidRPr="00786963">
        <w:rPr>
          <w:rFonts w:asciiTheme="minorHAnsi" w:hAnsiTheme="minorHAnsi"/>
          <w:sz w:val="23"/>
          <w:szCs w:val="23"/>
        </w:rPr>
        <w:t>cost of incarceration in a county jail</w:t>
      </w:r>
      <w:r w:rsidR="00877E6E">
        <w:rPr>
          <w:rFonts w:asciiTheme="minorHAnsi" w:hAnsiTheme="minorHAnsi"/>
          <w:sz w:val="23"/>
          <w:szCs w:val="23"/>
        </w:rPr>
        <w:t xml:space="preserve"> or the state prison per day cost of more than $130.</w:t>
      </w:r>
      <w:r w:rsidRPr="00786963">
        <w:rPr>
          <w:rFonts w:asciiTheme="minorHAnsi" w:hAnsiTheme="minorHAnsi"/>
          <w:sz w:val="23"/>
          <w:szCs w:val="23"/>
        </w:rPr>
        <w:t xml:space="preserve">  </w:t>
      </w:r>
      <w:r w:rsidR="000C5E8B" w:rsidRPr="00786963">
        <w:rPr>
          <w:rFonts w:asciiTheme="minorHAnsi" w:hAnsiTheme="minorHAnsi"/>
          <w:sz w:val="23"/>
          <w:szCs w:val="23"/>
        </w:rPr>
        <w:t>Studies from other states confirm the cost-effectiveness: for example, a</w:t>
      </w:r>
      <w:r w:rsidRPr="00786963">
        <w:rPr>
          <w:rFonts w:asciiTheme="minorHAnsi" w:hAnsiTheme="minorHAnsi"/>
          <w:sz w:val="23"/>
          <w:szCs w:val="23"/>
        </w:rPr>
        <w:t xml:space="preserve"> 2013 study of three counties in Florida found that the average cost was $31,065 per year for a homeless person</w:t>
      </w:r>
      <w:r w:rsidR="003C427A" w:rsidRPr="00786963">
        <w:rPr>
          <w:rFonts w:asciiTheme="minorHAnsi" w:hAnsiTheme="minorHAnsi"/>
          <w:sz w:val="23"/>
          <w:szCs w:val="23"/>
        </w:rPr>
        <w:t xml:space="preserve"> </w:t>
      </w:r>
      <w:r w:rsidRPr="00786963">
        <w:rPr>
          <w:rFonts w:asciiTheme="minorHAnsi" w:hAnsiTheme="minorHAnsi"/>
          <w:sz w:val="23"/>
          <w:szCs w:val="23"/>
        </w:rPr>
        <w:t>cycling in and out of incarceration, emergency rooms and in patient hospitalization.  In comparison, providing permanent supportive housing</w:t>
      </w:r>
      <w:r w:rsidR="003C427A" w:rsidRPr="00786963">
        <w:rPr>
          <w:rFonts w:asciiTheme="minorHAnsi" w:hAnsiTheme="minorHAnsi"/>
          <w:sz w:val="23"/>
          <w:szCs w:val="23"/>
        </w:rPr>
        <w:t xml:space="preserve"> cost $10,051, for an annual cost savings per person per year of $21,014. </w:t>
      </w:r>
    </w:p>
    <w:p w14:paraId="6A6AE201" w14:textId="77777777" w:rsidR="00553757" w:rsidRPr="00786963" w:rsidRDefault="00553757" w:rsidP="00080E6A">
      <w:pPr>
        <w:rPr>
          <w:rFonts w:asciiTheme="minorHAnsi" w:hAnsiTheme="minorHAnsi"/>
          <w:sz w:val="23"/>
          <w:szCs w:val="23"/>
        </w:rPr>
      </w:pPr>
      <w:r w:rsidRPr="00786963">
        <w:rPr>
          <w:rFonts w:asciiTheme="minorHAnsi" w:hAnsiTheme="minorHAnsi"/>
          <w:sz w:val="23"/>
          <w:szCs w:val="23"/>
        </w:rPr>
        <w:t xml:space="preserve"> </w:t>
      </w:r>
    </w:p>
    <w:p w14:paraId="216D3E52" w14:textId="77777777" w:rsidR="00983B9E" w:rsidRPr="00786963" w:rsidRDefault="003C427A" w:rsidP="006D2420">
      <w:pPr>
        <w:rPr>
          <w:rFonts w:asciiTheme="minorHAnsi" w:hAnsiTheme="minorHAnsi"/>
          <w:sz w:val="23"/>
          <w:szCs w:val="23"/>
        </w:rPr>
      </w:pPr>
      <w:r w:rsidRPr="00786963">
        <w:rPr>
          <w:rFonts w:asciiTheme="minorHAnsi" w:hAnsiTheme="minorHAnsi"/>
          <w:sz w:val="23"/>
          <w:szCs w:val="23"/>
        </w:rPr>
        <w:t xml:space="preserve">Until recently, repealing the ban would </w:t>
      </w:r>
      <w:r w:rsidR="00746BEE" w:rsidRPr="00786963">
        <w:rPr>
          <w:rFonts w:asciiTheme="minorHAnsi" w:hAnsiTheme="minorHAnsi"/>
          <w:sz w:val="23"/>
          <w:szCs w:val="23"/>
        </w:rPr>
        <w:t xml:space="preserve">have </w:t>
      </w:r>
      <w:r w:rsidRPr="00786963">
        <w:rPr>
          <w:rFonts w:asciiTheme="minorHAnsi" w:hAnsiTheme="minorHAnsi"/>
          <w:sz w:val="23"/>
          <w:szCs w:val="23"/>
        </w:rPr>
        <w:t>meant increased Medicaid costs.</w:t>
      </w:r>
      <w:r w:rsidR="008D342F" w:rsidRPr="00786963">
        <w:rPr>
          <w:rStyle w:val="FootnoteReference"/>
          <w:rFonts w:asciiTheme="minorHAnsi" w:hAnsiTheme="minorHAnsi"/>
          <w:sz w:val="23"/>
          <w:szCs w:val="23"/>
        </w:rPr>
        <w:footnoteReference w:id="13"/>
      </w:r>
      <w:r w:rsidRPr="00786963">
        <w:rPr>
          <w:rFonts w:asciiTheme="minorHAnsi" w:hAnsiTheme="minorHAnsi"/>
          <w:sz w:val="23"/>
          <w:szCs w:val="23"/>
        </w:rPr>
        <w:t xml:space="preserve">  However, as of January 1, </w:t>
      </w:r>
      <w:r w:rsidR="00576491" w:rsidRPr="00786963">
        <w:rPr>
          <w:rFonts w:asciiTheme="minorHAnsi" w:hAnsiTheme="minorHAnsi"/>
          <w:sz w:val="23"/>
          <w:szCs w:val="23"/>
        </w:rPr>
        <w:t>New Jersey opted into the expansion of Medicaid</w:t>
      </w:r>
      <w:r w:rsidR="008D342F" w:rsidRPr="00786963">
        <w:rPr>
          <w:rFonts w:asciiTheme="minorHAnsi" w:hAnsiTheme="minorHAnsi"/>
          <w:sz w:val="23"/>
          <w:szCs w:val="23"/>
        </w:rPr>
        <w:t xml:space="preserve"> under the Affordable Care Act,</w:t>
      </w:r>
      <w:r w:rsidR="00576491" w:rsidRPr="00786963">
        <w:rPr>
          <w:rStyle w:val="FootnoteReference"/>
          <w:rFonts w:asciiTheme="minorHAnsi" w:hAnsiTheme="minorHAnsi"/>
          <w:sz w:val="23"/>
          <w:szCs w:val="23"/>
        </w:rPr>
        <w:footnoteReference w:id="14"/>
      </w:r>
      <w:r w:rsidRPr="00786963">
        <w:rPr>
          <w:rFonts w:asciiTheme="minorHAnsi" w:hAnsiTheme="minorHAnsi"/>
          <w:sz w:val="23"/>
          <w:szCs w:val="23"/>
        </w:rPr>
        <w:t xml:space="preserve"> and a</w:t>
      </w:r>
      <w:r w:rsidR="009B4C51" w:rsidRPr="00786963">
        <w:rPr>
          <w:rFonts w:asciiTheme="minorHAnsi" w:hAnsiTheme="minorHAnsi"/>
          <w:sz w:val="23"/>
          <w:szCs w:val="23"/>
        </w:rPr>
        <w:t xml:space="preserve">ccordingly </w:t>
      </w:r>
      <w:r w:rsidRPr="00786963">
        <w:rPr>
          <w:rFonts w:asciiTheme="minorHAnsi" w:hAnsiTheme="minorHAnsi"/>
          <w:sz w:val="23"/>
          <w:szCs w:val="23"/>
        </w:rPr>
        <w:t xml:space="preserve">Medicaid costs for the </w:t>
      </w:r>
      <w:r w:rsidR="008D342F" w:rsidRPr="00786963">
        <w:rPr>
          <w:rFonts w:asciiTheme="minorHAnsi" w:hAnsiTheme="minorHAnsi"/>
          <w:sz w:val="23"/>
          <w:szCs w:val="23"/>
        </w:rPr>
        <w:t>WFNJ/GA recipients</w:t>
      </w:r>
      <w:r w:rsidRPr="00786963">
        <w:rPr>
          <w:rFonts w:asciiTheme="minorHAnsi" w:hAnsiTheme="minorHAnsi"/>
          <w:sz w:val="23"/>
          <w:szCs w:val="23"/>
        </w:rPr>
        <w:t xml:space="preserve"> will be covered 100% by the </w:t>
      </w:r>
      <w:r w:rsidR="008D342F" w:rsidRPr="00786963">
        <w:rPr>
          <w:rFonts w:asciiTheme="minorHAnsi" w:hAnsiTheme="minorHAnsi"/>
          <w:sz w:val="23"/>
          <w:szCs w:val="23"/>
        </w:rPr>
        <w:t>federal government</w:t>
      </w:r>
      <w:r w:rsidR="009B4C51" w:rsidRPr="00786963">
        <w:rPr>
          <w:rFonts w:asciiTheme="minorHAnsi" w:hAnsiTheme="minorHAnsi"/>
          <w:sz w:val="23"/>
          <w:szCs w:val="23"/>
        </w:rPr>
        <w:t xml:space="preserve"> for the first three years and </w:t>
      </w:r>
      <w:r w:rsidR="00333D95" w:rsidRPr="00786963">
        <w:rPr>
          <w:rFonts w:asciiTheme="minorHAnsi" w:hAnsiTheme="minorHAnsi"/>
          <w:sz w:val="23"/>
          <w:szCs w:val="23"/>
        </w:rPr>
        <w:t xml:space="preserve">then </w:t>
      </w:r>
      <w:r w:rsidR="008D342F" w:rsidRPr="00786963">
        <w:rPr>
          <w:rFonts w:asciiTheme="minorHAnsi" w:hAnsiTheme="minorHAnsi"/>
          <w:sz w:val="23"/>
          <w:szCs w:val="23"/>
        </w:rPr>
        <w:t>level</w:t>
      </w:r>
      <w:r w:rsidR="00333D95" w:rsidRPr="00786963">
        <w:rPr>
          <w:rFonts w:asciiTheme="minorHAnsi" w:hAnsiTheme="minorHAnsi"/>
          <w:sz w:val="23"/>
          <w:szCs w:val="23"/>
        </w:rPr>
        <w:t xml:space="preserve"> to 90% by 2020.</w:t>
      </w:r>
      <w:r w:rsidR="00333D95" w:rsidRPr="00786963">
        <w:rPr>
          <w:rStyle w:val="FootnoteReference"/>
          <w:rFonts w:asciiTheme="minorHAnsi" w:hAnsiTheme="minorHAnsi"/>
          <w:sz w:val="23"/>
          <w:szCs w:val="23"/>
        </w:rPr>
        <w:footnoteReference w:id="15"/>
      </w:r>
      <w:r w:rsidR="00333D95" w:rsidRPr="00786963">
        <w:rPr>
          <w:rFonts w:asciiTheme="minorHAnsi" w:hAnsiTheme="minorHAnsi"/>
          <w:sz w:val="23"/>
          <w:szCs w:val="23"/>
        </w:rPr>
        <w:t xml:space="preserve">  As such, expanding eligibility to General Assistance by lifting the drug conviction ban will not increase State expenditures on Medicaid.</w:t>
      </w:r>
    </w:p>
    <w:p w14:paraId="76FC9039" w14:textId="77777777" w:rsidR="003C427A" w:rsidRPr="00786963" w:rsidRDefault="003C427A" w:rsidP="006D2420">
      <w:pPr>
        <w:rPr>
          <w:rFonts w:asciiTheme="minorHAnsi" w:hAnsiTheme="minorHAnsi"/>
          <w:sz w:val="23"/>
          <w:szCs w:val="23"/>
        </w:rPr>
      </w:pPr>
    </w:p>
    <w:p w14:paraId="5235E300" w14:textId="321688AB" w:rsidR="003C427A" w:rsidRPr="00786963" w:rsidRDefault="003C427A" w:rsidP="006D2420">
      <w:pPr>
        <w:rPr>
          <w:rFonts w:asciiTheme="minorHAnsi" w:hAnsiTheme="minorHAnsi"/>
          <w:sz w:val="23"/>
          <w:szCs w:val="23"/>
        </w:rPr>
      </w:pPr>
      <w:r w:rsidRPr="00786963">
        <w:rPr>
          <w:rFonts w:asciiTheme="minorHAnsi" w:hAnsiTheme="minorHAnsi"/>
          <w:sz w:val="23"/>
          <w:szCs w:val="23"/>
        </w:rPr>
        <w:t>In addition to saving on hospitalization and incarceration costs, New Jersey will be able to recover much of its direct expenditures for those individuals who are later det</w:t>
      </w:r>
      <w:r w:rsidR="00877E6E">
        <w:rPr>
          <w:rFonts w:asciiTheme="minorHAnsi" w:hAnsiTheme="minorHAnsi"/>
          <w:sz w:val="23"/>
          <w:szCs w:val="23"/>
        </w:rPr>
        <w:t>ermined to be eligible for Supplemental Security Income.</w:t>
      </w:r>
    </w:p>
    <w:p w14:paraId="7852606C" w14:textId="77777777" w:rsidR="00983B9E" w:rsidRPr="00786963" w:rsidRDefault="00983B9E" w:rsidP="00080E6A">
      <w:pPr>
        <w:rPr>
          <w:rFonts w:asciiTheme="minorHAnsi" w:hAnsiTheme="minorHAnsi"/>
          <w:sz w:val="23"/>
          <w:szCs w:val="23"/>
        </w:rPr>
      </w:pPr>
    </w:p>
    <w:p w14:paraId="0B49FEE2" w14:textId="77777777" w:rsidR="00262926" w:rsidRPr="00786963" w:rsidRDefault="00080E6A" w:rsidP="00262926">
      <w:pPr>
        <w:numPr>
          <w:ilvl w:val="0"/>
          <w:numId w:val="6"/>
        </w:numPr>
        <w:tabs>
          <w:tab w:val="clear" w:pos="720"/>
        </w:tabs>
        <w:ind w:left="360"/>
        <w:rPr>
          <w:rFonts w:asciiTheme="minorHAnsi" w:hAnsiTheme="minorHAnsi"/>
          <w:b/>
          <w:sz w:val="23"/>
          <w:szCs w:val="23"/>
        </w:rPr>
      </w:pPr>
      <w:r w:rsidRPr="00786963">
        <w:rPr>
          <w:rFonts w:asciiTheme="minorHAnsi" w:hAnsiTheme="minorHAnsi"/>
          <w:b/>
          <w:sz w:val="23"/>
          <w:szCs w:val="23"/>
        </w:rPr>
        <w:t>Significantly r</w:t>
      </w:r>
      <w:r w:rsidR="00262926" w:rsidRPr="00786963">
        <w:rPr>
          <w:rFonts w:asciiTheme="minorHAnsi" w:hAnsiTheme="minorHAnsi"/>
          <w:b/>
          <w:sz w:val="23"/>
          <w:szCs w:val="23"/>
        </w:rPr>
        <w:t xml:space="preserve">educe </w:t>
      </w:r>
      <w:r w:rsidRPr="00786963">
        <w:rPr>
          <w:rFonts w:asciiTheme="minorHAnsi" w:hAnsiTheme="minorHAnsi"/>
          <w:b/>
          <w:sz w:val="23"/>
          <w:szCs w:val="23"/>
        </w:rPr>
        <w:t>homelessness</w:t>
      </w:r>
    </w:p>
    <w:p w14:paraId="30C3CA17" w14:textId="77777777" w:rsidR="005C593B" w:rsidRPr="00786963" w:rsidRDefault="005C593B" w:rsidP="005C593B">
      <w:pPr>
        <w:rPr>
          <w:rFonts w:asciiTheme="minorHAnsi" w:hAnsiTheme="minorHAnsi"/>
          <w:sz w:val="23"/>
          <w:szCs w:val="23"/>
        </w:rPr>
      </w:pPr>
    </w:p>
    <w:p w14:paraId="622CB1B7" w14:textId="77777777" w:rsidR="005C593B" w:rsidRPr="00786963" w:rsidRDefault="005C593B" w:rsidP="005C593B">
      <w:pPr>
        <w:rPr>
          <w:rFonts w:asciiTheme="minorHAnsi" w:hAnsiTheme="minorHAnsi"/>
          <w:sz w:val="23"/>
          <w:szCs w:val="23"/>
        </w:rPr>
      </w:pPr>
      <w:r w:rsidRPr="00786963">
        <w:rPr>
          <w:rFonts w:asciiTheme="minorHAnsi" w:hAnsiTheme="minorHAnsi"/>
          <w:sz w:val="23"/>
          <w:szCs w:val="23"/>
        </w:rPr>
        <w:t xml:space="preserve">The General Assistance program is the bottom level on the governmental social safety net. </w:t>
      </w:r>
      <w:r w:rsidR="00B36132" w:rsidRPr="00786963">
        <w:rPr>
          <w:rFonts w:asciiTheme="minorHAnsi" w:hAnsiTheme="minorHAnsi"/>
          <w:sz w:val="23"/>
          <w:szCs w:val="23"/>
        </w:rPr>
        <w:t xml:space="preserve"> There are three crucial components of this aspect of the safety net, which protect individuals from slipping into homelessness or serious health issues:</w:t>
      </w:r>
    </w:p>
    <w:p w14:paraId="67AA9FC1" w14:textId="77777777" w:rsidR="005C593B" w:rsidRPr="00786963" w:rsidRDefault="005C593B" w:rsidP="005C593B">
      <w:pPr>
        <w:rPr>
          <w:rFonts w:asciiTheme="minorHAnsi" w:hAnsiTheme="minorHAnsi"/>
          <w:sz w:val="23"/>
          <w:szCs w:val="23"/>
        </w:rPr>
      </w:pPr>
    </w:p>
    <w:p w14:paraId="17BFACFF" w14:textId="77777777" w:rsidR="005C593B" w:rsidRPr="00786963" w:rsidRDefault="005C593B" w:rsidP="00B36132">
      <w:pPr>
        <w:pStyle w:val="ListParagraph"/>
        <w:numPr>
          <w:ilvl w:val="0"/>
          <w:numId w:val="7"/>
        </w:numPr>
        <w:rPr>
          <w:rFonts w:asciiTheme="minorHAnsi" w:hAnsiTheme="minorHAnsi"/>
          <w:sz w:val="23"/>
          <w:szCs w:val="23"/>
        </w:rPr>
      </w:pPr>
      <w:r w:rsidRPr="00786963">
        <w:rPr>
          <w:rFonts w:asciiTheme="minorHAnsi" w:hAnsiTheme="minorHAnsi"/>
          <w:sz w:val="23"/>
          <w:szCs w:val="23"/>
        </w:rPr>
        <w:t>A small cash maximum subsidy of $140 or $210 a month depending whether a person is disabled or able to work.</w:t>
      </w:r>
      <w:r w:rsidRPr="00786963">
        <w:rPr>
          <w:rStyle w:val="FootnoteReference"/>
          <w:rFonts w:asciiTheme="minorHAnsi" w:hAnsiTheme="minorHAnsi"/>
          <w:sz w:val="23"/>
          <w:szCs w:val="23"/>
        </w:rPr>
        <w:footnoteReference w:id="16"/>
      </w:r>
      <w:r w:rsidRPr="00786963">
        <w:rPr>
          <w:rFonts w:asciiTheme="minorHAnsi" w:hAnsiTheme="minorHAnsi"/>
          <w:sz w:val="23"/>
          <w:szCs w:val="23"/>
        </w:rPr>
        <w:t xml:space="preserve"> </w:t>
      </w:r>
    </w:p>
    <w:p w14:paraId="2F5C6C1C" w14:textId="77777777" w:rsidR="00650FDA" w:rsidRPr="00786963" w:rsidRDefault="00080E6A" w:rsidP="00B36132">
      <w:pPr>
        <w:pStyle w:val="ListParagraph"/>
        <w:numPr>
          <w:ilvl w:val="0"/>
          <w:numId w:val="7"/>
        </w:numPr>
        <w:rPr>
          <w:rFonts w:asciiTheme="minorHAnsi" w:hAnsiTheme="minorHAnsi"/>
          <w:sz w:val="23"/>
          <w:szCs w:val="23"/>
        </w:rPr>
      </w:pPr>
      <w:r w:rsidRPr="00786963">
        <w:rPr>
          <w:rFonts w:asciiTheme="minorHAnsi" w:hAnsiTheme="minorHAnsi"/>
          <w:sz w:val="23"/>
          <w:szCs w:val="23"/>
        </w:rPr>
        <w:t>E</w:t>
      </w:r>
      <w:r w:rsidR="00B36132" w:rsidRPr="00786963">
        <w:rPr>
          <w:rFonts w:asciiTheme="minorHAnsi" w:hAnsiTheme="minorHAnsi"/>
          <w:sz w:val="23"/>
          <w:szCs w:val="23"/>
        </w:rPr>
        <w:t>mergency A</w:t>
      </w:r>
      <w:r w:rsidRPr="00786963">
        <w:rPr>
          <w:rFonts w:asciiTheme="minorHAnsi" w:hAnsiTheme="minorHAnsi"/>
          <w:sz w:val="23"/>
          <w:szCs w:val="23"/>
        </w:rPr>
        <w:t>ssistance, which provides modest housing, utility assistance or shelter placement.</w:t>
      </w:r>
      <w:r w:rsidR="00650FDA" w:rsidRPr="00786963">
        <w:rPr>
          <w:rStyle w:val="FootnoteReference"/>
          <w:rFonts w:asciiTheme="minorHAnsi" w:hAnsiTheme="minorHAnsi"/>
          <w:sz w:val="23"/>
          <w:szCs w:val="23"/>
        </w:rPr>
        <w:footnoteReference w:id="17"/>
      </w:r>
      <w:r w:rsidRPr="00786963">
        <w:rPr>
          <w:rFonts w:asciiTheme="minorHAnsi" w:hAnsiTheme="minorHAnsi"/>
          <w:sz w:val="23"/>
          <w:szCs w:val="23"/>
        </w:rPr>
        <w:t xml:space="preserve"> </w:t>
      </w:r>
      <w:r w:rsidR="00B36132" w:rsidRPr="00786963">
        <w:rPr>
          <w:rFonts w:asciiTheme="minorHAnsi" w:hAnsiTheme="minorHAnsi"/>
          <w:sz w:val="23"/>
          <w:szCs w:val="23"/>
        </w:rPr>
        <w:t xml:space="preserve"> </w:t>
      </w:r>
    </w:p>
    <w:p w14:paraId="07AC2DDD" w14:textId="77777777" w:rsidR="00650FDA" w:rsidRPr="00786963" w:rsidRDefault="00080E6A" w:rsidP="00650FDA">
      <w:pPr>
        <w:pStyle w:val="ListParagraph"/>
        <w:numPr>
          <w:ilvl w:val="1"/>
          <w:numId w:val="7"/>
        </w:numPr>
        <w:rPr>
          <w:rFonts w:asciiTheme="minorHAnsi" w:hAnsiTheme="minorHAnsi"/>
          <w:sz w:val="23"/>
          <w:szCs w:val="23"/>
        </w:rPr>
      </w:pPr>
      <w:r w:rsidRPr="00786963">
        <w:rPr>
          <w:rFonts w:asciiTheme="minorHAnsi" w:hAnsiTheme="minorHAnsi"/>
          <w:sz w:val="23"/>
          <w:szCs w:val="23"/>
        </w:rPr>
        <w:t>Eligible persons include those who are homeless or at immediate risk of homelessness, in addition to individuals who have experienced a substantial loss of housing, food, clothing or household furnishings due to fire, flood or similar disaster.</w:t>
      </w:r>
      <w:r w:rsidRPr="00786963">
        <w:rPr>
          <w:rStyle w:val="FootnoteReference"/>
          <w:rFonts w:asciiTheme="minorHAnsi" w:hAnsiTheme="minorHAnsi"/>
          <w:sz w:val="23"/>
          <w:szCs w:val="23"/>
        </w:rPr>
        <w:footnoteReference w:id="18"/>
      </w:r>
      <w:r w:rsidRPr="00786963">
        <w:rPr>
          <w:rFonts w:asciiTheme="minorHAnsi" w:hAnsiTheme="minorHAnsi"/>
          <w:sz w:val="23"/>
          <w:szCs w:val="23"/>
        </w:rPr>
        <w:t xml:space="preserve"> </w:t>
      </w:r>
    </w:p>
    <w:p w14:paraId="736839E5" w14:textId="77777777" w:rsidR="00650FDA" w:rsidRPr="00786963" w:rsidRDefault="00080E6A" w:rsidP="00650FDA">
      <w:pPr>
        <w:pStyle w:val="ListParagraph"/>
        <w:numPr>
          <w:ilvl w:val="1"/>
          <w:numId w:val="7"/>
        </w:numPr>
        <w:rPr>
          <w:rFonts w:asciiTheme="minorHAnsi" w:hAnsiTheme="minorHAnsi"/>
          <w:sz w:val="23"/>
          <w:szCs w:val="23"/>
        </w:rPr>
      </w:pPr>
      <w:r w:rsidRPr="00786963">
        <w:rPr>
          <w:rFonts w:asciiTheme="minorHAnsi" w:hAnsiTheme="minorHAnsi"/>
          <w:sz w:val="23"/>
          <w:szCs w:val="23"/>
        </w:rPr>
        <w:t>Emergency assistance is limited to one year but may be granted under certain hardship conditions with specific limitations.</w:t>
      </w:r>
      <w:r w:rsidRPr="00786963">
        <w:rPr>
          <w:rStyle w:val="FootnoteReference"/>
          <w:rFonts w:asciiTheme="minorHAnsi" w:hAnsiTheme="minorHAnsi"/>
          <w:sz w:val="23"/>
          <w:szCs w:val="23"/>
        </w:rPr>
        <w:footnoteReference w:id="19"/>
      </w:r>
      <w:r w:rsidRPr="00786963">
        <w:rPr>
          <w:rFonts w:asciiTheme="minorHAnsi" w:hAnsiTheme="minorHAnsi"/>
          <w:sz w:val="23"/>
          <w:szCs w:val="23"/>
        </w:rPr>
        <w:t xml:space="preserve"> </w:t>
      </w:r>
      <w:r w:rsidR="00650FDA" w:rsidRPr="00786963">
        <w:rPr>
          <w:rFonts w:asciiTheme="minorHAnsi" w:hAnsiTheme="minorHAnsi"/>
          <w:sz w:val="23"/>
          <w:szCs w:val="23"/>
        </w:rPr>
        <w:t xml:space="preserve"> </w:t>
      </w:r>
    </w:p>
    <w:p w14:paraId="0081F264" w14:textId="77777777" w:rsidR="00650FDA" w:rsidRPr="00786963" w:rsidRDefault="00080E6A" w:rsidP="00650FDA">
      <w:pPr>
        <w:pStyle w:val="ListParagraph"/>
        <w:numPr>
          <w:ilvl w:val="1"/>
          <w:numId w:val="7"/>
        </w:numPr>
        <w:rPr>
          <w:rFonts w:asciiTheme="minorHAnsi" w:hAnsiTheme="minorHAnsi"/>
          <w:sz w:val="23"/>
          <w:szCs w:val="23"/>
        </w:rPr>
      </w:pPr>
      <w:r w:rsidRPr="00786963">
        <w:rPr>
          <w:rFonts w:asciiTheme="minorHAnsi" w:hAnsiTheme="minorHAnsi"/>
          <w:sz w:val="23"/>
          <w:szCs w:val="23"/>
        </w:rPr>
        <w:t>Without this assistance many banned individuals migrate to tent cities, abandoned buildings or become institutionalized in hospit</w:t>
      </w:r>
      <w:r w:rsidR="00650FDA" w:rsidRPr="00786963">
        <w:rPr>
          <w:rFonts w:asciiTheme="minorHAnsi" w:hAnsiTheme="minorHAnsi"/>
          <w:sz w:val="23"/>
          <w:szCs w:val="23"/>
        </w:rPr>
        <w:t>als or correctional facilities.</w:t>
      </w:r>
      <w:r w:rsidRPr="00786963">
        <w:rPr>
          <w:rFonts w:asciiTheme="minorHAnsi" w:hAnsiTheme="minorHAnsi"/>
          <w:sz w:val="23"/>
          <w:szCs w:val="23"/>
        </w:rPr>
        <w:t xml:space="preserve"> </w:t>
      </w:r>
    </w:p>
    <w:p w14:paraId="143CA4E5" w14:textId="77777777" w:rsidR="00080E6A" w:rsidRPr="00786963" w:rsidRDefault="00A822D7" w:rsidP="00650FDA">
      <w:pPr>
        <w:pStyle w:val="ListParagraph"/>
        <w:numPr>
          <w:ilvl w:val="1"/>
          <w:numId w:val="7"/>
        </w:numPr>
        <w:rPr>
          <w:rFonts w:asciiTheme="minorHAnsi" w:hAnsiTheme="minorHAnsi"/>
          <w:sz w:val="23"/>
          <w:szCs w:val="23"/>
        </w:rPr>
      </w:pPr>
      <w:r w:rsidRPr="00786963">
        <w:rPr>
          <w:rFonts w:asciiTheme="minorHAnsi" w:hAnsiTheme="minorHAnsi"/>
          <w:sz w:val="23"/>
          <w:szCs w:val="23"/>
        </w:rPr>
        <w:t>Only individuals already enrolled in Work First New Jersey are eligible for Emergency Assistance, so the drug conviction ban on receiving GA has the effect of disqualifying vulnerable adults without children from receiving Emergency Assistance as well.</w:t>
      </w:r>
      <w:r w:rsidRPr="00786963">
        <w:rPr>
          <w:rStyle w:val="FootnoteReference"/>
          <w:rFonts w:asciiTheme="minorHAnsi" w:hAnsiTheme="minorHAnsi"/>
          <w:sz w:val="23"/>
          <w:szCs w:val="23"/>
        </w:rPr>
        <w:footnoteReference w:id="20"/>
      </w:r>
    </w:p>
    <w:p w14:paraId="758EB25E" w14:textId="77777777" w:rsidR="00080E6A" w:rsidRPr="00786963" w:rsidRDefault="00983B9E" w:rsidP="00B36132">
      <w:pPr>
        <w:pStyle w:val="ListParagraph"/>
        <w:numPr>
          <w:ilvl w:val="0"/>
          <w:numId w:val="7"/>
        </w:numPr>
        <w:rPr>
          <w:rFonts w:asciiTheme="minorHAnsi" w:hAnsiTheme="minorHAnsi"/>
          <w:sz w:val="23"/>
          <w:szCs w:val="23"/>
        </w:rPr>
      </w:pPr>
      <w:r w:rsidRPr="00786963">
        <w:rPr>
          <w:rFonts w:asciiTheme="minorHAnsi" w:hAnsiTheme="minorHAnsi"/>
          <w:sz w:val="23"/>
          <w:szCs w:val="23"/>
        </w:rPr>
        <w:t>Easier access to Workforce Development Services and linkage to both mental health and substance abuse services.</w:t>
      </w:r>
    </w:p>
    <w:p w14:paraId="7E5DA8EF" w14:textId="77777777" w:rsidR="00080E6A" w:rsidRPr="00786963" w:rsidRDefault="00080E6A" w:rsidP="00080E6A">
      <w:pPr>
        <w:rPr>
          <w:rFonts w:asciiTheme="minorHAnsi" w:hAnsiTheme="minorHAnsi"/>
          <w:b/>
          <w:sz w:val="23"/>
          <w:szCs w:val="23"/>
        </w:rPr>
      </w:pPr>
    </w:p>
    <w:p w14:paraId="6A26C6E4" w14:textId="77777777" w:rsidR="00ED3115" w:rsidRPr="00786963" w:rsidRDefault="00ED3115" w:rsidP="00ED3115">
      <w:pPr>
        <w:numPr>
          <w:ilvl w:val="0"/>
          <w:numId w:val="6"/>
        </w:numPr>
        <w:tabs>
          <w:tab w:val="clear" w:pos="720"/>
        </w:tabs>
        <w:ind w:left="360"/>
        <w:rPr>
          <w:rFonts w:asciiTheme="minorHAnsi" w:hAnsiTheme="minorHAnsi"/>
          <w:b/>
          <w:sz w:val="23"/>
          <w:szCs w:val="23"/>
        </w:rPr>
      </w:pPr>
      <w:r w:rsidRPr="00786963">
        <w:rPr>
          <w:rFonts w:asciiTheme="minorHAnsi" w:hAnsiTheme="minorHAnsi"/>
          <w:b/>
          <w:sz w:val="23"/>
          <w:szCs w:val="23"/>
        </w:rPr>
        <w:t>Strengthen the social safety net by provid</w:t>
      </w:r>
      <w:r w:rsidR="00865B22" w:rsidRPr="00786963">
        <w:rPr>
          <w:rFonts w:asciiTheme="minorHAnsi" w:hAnsiTheme="minorHAnsi"/>
          <w:b/>
          <w:sz w:val="23"/>
          <w:szCs w:val="23"/>
        </w:rPr>
        <w:t>ing funding to homeless shelters</w:t>
      </w:r>
    </w:p>
    <w:p w14:paraId="6CA91296" w14:textId="77777777" w:rsidR="00976C2E" w:rsidRPr="00786963" w:rsidRDefault="00976C2E" w:rsidP="00976C2E">
      <w:pPr>
        <w:rPr>
          <w:rFonts w:asciiTheme="minorHAnsi" w:hAnsiTheme="minorHAnsi"/>
          <w:b/>
          <w:sz w:val="23"/>
          <w:szCs w:val="23"/>
        </w:rPr>
      </w:pPr>
    </w:p>
    <w:p w14:paraId="2D3AE4B4" w14:textId="1F4C94E9" w:rsidR="00976C2E" w:rsidRPr="00786963" w:rsidRDefault="00976C2E" w:rsidP="00976C2E">
      <w:pPr>
        <w:rPr>
          <w:rFonts w:asciiTheme="minorHAnsi" w:hAnsiTheme="minorHAnsi"/>
          <w:sz w:val="23"/>
          <w:szCs w:val="23"/>
        </w:rPr>
      </w:pPr>
      <w:r w:rsidRPr="00786963">
        <w:rPr>
          <w:rFonts w:asciiTheme="minorHAnsi" w:hAnsiTheme="minorHAnsi"/>
          <w:sz w:val="23"/>
          <w:szCs w:val="23"/>
        </w:rPr>
        <w:t>Many</w:t>
      </w:r>
      <w:r w:rsidR="0032395E" w:rsidRPr="00786963">
        <w:rPr>
          <w:rFonts w:asciiTheme="minorHAnsi" w:hAnsiTheme="minorHAnsi"/>
          <w:sz w:val="23"/>
          <w:szCs w:val="23"/>
        </w:rPr>
        <w:t xml:space="preserve"> homeless shelters are dependent on</w:t>
      </w:r>
      <w:r w:rsidRPr="00786963">
        <w:rPr>
          <w:rFonts w:asciiTheme="minorHAnsi" w:hAnsiTheme="minorHAnsi"/>
          <w:sz w:val="23"/>
          <w:szCs w:val="23"/>
        </w:rPr>
        <w:t xml:space="preserve"> reimbursement from Emergency Assistance</w:t>
      </w:r>
      <w:r w:rsidR="0032395E" w:rsidRPr="00786963">
        <w:rPr>
          <w:rFonts w:asciiTheme="minorHAnsi" w:hAnsiTheme="minorHAnsi"/>
          <w:sz w:val="23"/>
          <w:szCs w:val="23"/>
        </w:rPr>
        <w:t xml:space="preserve"> to meet operating costs</w:t>
      </w:r>
      <w:r w:rsidRPr="00786963">
        <w:rPr>
          <w:rFonts w:asciiTheme="minorHAnsi" w:hAnsiTheme="minorHAnsi"/>
          <w:sz w:val="23"/>
          <w:szCs w:val="23"/>
        </w:rPr>
        <w:t>. Without those reimbursements, they</w:t>
      </w:r>
      <w:r w:rsidR="0032395E" w:rsidRPr="00786963">
        <w:rPr>
          <w:rFonts w:asciiTheme="minorHAnsi" w:hAnsiTheme="minorHAnsi"/>
          <w:sz w:val="23"/>
          <w:szCs w:val="23"/>
        </w:rPr>
        <w:t xml:space="preserve"> cannot afford to</w:t>
      </w:r>
      <w:r w:rsidR="009E05A0">
        <w:rPr>
          <w:rFonts w:asciiTheme="minorHAnsi" w:hAnsiTheme="minorHAnsi"/>
          <w:sz w:val="23"/>
          <w:szCs w:val="23"/>
        </w:rPr>
        <w:t xml:space="preserve"> operate</w:t>
      </w:r>
      <w:r w:rsidR="0032395E" w:rsidRPr="00786963">
        <w:rPr>
          <w:rFonts w:asciiTheme="minorHAnsi" w:hAnsiTheme="minorHAnsi"/>
          <w:sz w:val="23"/>
          <w:szCs w:val="23"/>
        </w:rPr>
        <w:t>, and as such cannot afford to accept people who are not eligible for Emergency Assistance. The practical result is that many people with drug distribution convictions</w:t>
      </w:r>
      <w:r w:rsidR="00345340" w:rsidRPr="00786963">
        <w:rPr>
          <w:rFonts w:asciiTheme="minorHAnsi" w:hAnsiTheme="minorHAnsi"/>
          <w:sz w:val="23"/>
          <w:szCs w:val="23"/>
        </w:rPr>
        <w:t>, who are disqualified from GA and therefore from EA as well,</w:t>
      </w:r>
      <w:r w:rsidR="0032395E" w:rsidRPr="00786963">
        <w:rPr>
          <w:rFonts w:asciiTheme="minorHAnsi" w:hAnsiTheme="minorHAnsi"/>
          <w:sz w:val="23"/>
          <w:szCs w:val="23"/>
        </w:rPr>
        <w:t xml:space="preserve"> have nowhere to go if they </w:t>
      </w:r>
      <w:r w:rsidR="00345340" w:rsidRPr="00786963">
        <w:rPr>
          <w:rFonts w:asciiTheme="minorHAnsi" w:hAnsiTheme="minorHAnsi"/>
          <w:sz w:val="23"/>
          <w:szCs w:val="23"/>
        </w:rPr>
        <w:t>lose their housing.</w:t>
      </w:r>
    </w:p>
    <w:p w14:paraId="4764898F" w14:textId="77777777" w:rsidR="00976C2E" w:rsidRPr="00786963" w:rsidRDefault="00976C2E" w:rsidP="00976C2E">
      <w:pPr>
        <w:rPr>
          <w:rFonts w:asciiTheme="minorHAnsi" w:hAnsiTheme="minorHAnsi"/>
          <w:sz w:val="23"/>
          <w:szCs w:val="23"/>
        </w:rPr>
      </w:pPr>
    </w:p>
    <w:p w14:paraId="76FE0751" w14:textId="77777777" w:rsidR="00ED3115" w:rsidRPr="00786963" w:rsidRDefault="00ED3115" w:rsidP="00ED3115">
      <w:pPr>
        <w:numPr>
          <w:ilvl w:val="0"/>
          <w:numId w:val="6"/>
        </w:numPr>
        <w:tabs>
          <w:tab w:val="clear" w:pos="720"/>
        </w:tabs>
        <w:ind w:left="360"/>
        <w:rPr>
          <w:rFonts w:asciiTheme="minorHAnsi" w:hAnsiTheme="minorHAnsi"/>
          <w:b/>
          <w:sz w:val="23"/>
          <w:szCs w:val="23"/>
        </w:rPr>
      </w:pPr>
      <w:r w:rsidRPr="00786963">
        <w:rPr>
          <w:rFonts w:asciiTheme="minorHAnsi" w:hAnsiTheme="minorHAnsi"/>
          <w:b/>
          <w:sz w:val="23"/>
          <w:szCs w:val="23"/>
        </w:rPr>
        <w:t>Link persons with mental health and substance abuse issues with appropriate services</w:t>
      </w:r>
    </w:p>
    <w:p w14:paraId="0A6B9C80" w14:textId="77777777" w:rsidR="00353238" w:rsidRPr="00786963" w:rsidRDefault="00353238" w:rsidP="00426B97">
      <w:pPr>
        <w:rPr>
          <w:rFonts w:asciiTheme="minorHAnsi" w:hAnsiTheme="minorHAnsi"/>
          <w:sz w:val="23"/>
          <w:szCs w:val="23"/>
        </w:rPr>
      </w:pPr>
    </w:p>
    <w:p w14:paraId="5D5F8788" w14:textId="77777777" w:rsidR="00425E9C" w:rsidRPr="00786963" w:rsidRDefault="00345340" w:rsidP="00425E9C">
      <w:pPr>
        <w:rPr>
          <w:rFonts w:asciiTheme="minorHAnsi" w:hAnsiTheme="minorHAnsi"/>
          <w:sz w:val="23"/>
          <w:szCs w:val="23"/>
        </w:rPr>
      </w:pPr>
      <w:r w:rsidRPr="00786963">
        <w:rPr>
          <w:rFonts w:asciiTheme="minorHAnsi" w:hAnsiTheme="minorHAnsi"/>
          <w:sz w:val="23"/>
          <w:szCs w:val="23"/>
        </w:rPr>
        <w:t>Work First New Jersey requires many recipients to be assessed for substance abuse</w:t>
      </w:r>
      <w:r w:rsidR="00A46F3E" w:rsidRPr="00786963">
        <w:rPr>
          <w:rStyle w:val="FootnoteReference"/>
          <w:rFonts w:asciiTheme="minorHAnsi" w:hAnsiTheme="minorHAnsi"/>
          <w:sz w:val="23"/>
          <w:szCs w:val="23"/>
        </w:rPr>
        <w:footnoteReference w:id="21"/>
      </w:r>
      <w:r w:rsidR="00A46F3E" w:rsidRPr="00786963">
        <w:rPr>
          <w:rFonts w:asciiTheme="minorHAnsi" w:hAnsiTheme="minorHAnsi"/>
          <w:sz w:val="23"/>
          <w:szCs w:val="23"/>
        </w:rPr>
        <w:t xml:space="preserve"> and mental health.</w:t>
      </w:r>
      <w:r w:rsidR="00A46F3E" w:rsidRPr="00786963">
        <w:rPr>
          <w:rStyle w:val="FootnoteReference"/>
          <w:rFonts w:asciiTheme="minorHAnsi" w:hAnsiTheme="minorHAnsi"/>
          <w:sz w:val="23"/>
          <w:szCs w:val="23"/>
        </w:rPr>
        <w:footnoteReference w:id="22"/>
      </w:r>
      <w:r w:rsidR="00A46F3E" w:rsidRPr="00786963">
        <w:rPr>
          <w:rFonts w:asciiTheme="minorHAnsi" w:hAnsiTheme="minorHAnsi"/>
          <w:sz w:val="23"/>
          <w:szCs w:val="23"/>
        </w:rPr>
        <w:t xml:space="preserve">  If the professional clinical care coordinator determines that</w:t>
      </w:r>
      <w:r w:rsidR="00B769BF" w:rsidRPr="00786963">
        <w:rPr>
          <w:rFonts w:asciiTheme="minorHAnsi" w:hAnsiTheme="minorHAnsi"/>
          <w:sz w:val="23"/>
          <w:szCs w:val="23"/>
        </w:rPr>
        <w:t xml:space="preserve"> substance abuse</w:t>
      </w:r>
      <w:r w:rsidR="00A46F3E" w:rsidRPr="00786963">
        <w:rPr>
          <w:rFonts w:asciiTheme="minorHAnsi" w:hAnsiTheme="minorHAnsi"/>
          <w:sz w:val="23"/>
          <w:szCs w:val="23"/>
        </w:rPr>
        <w:t xml:space="preserve"> treatment is </w:t>
      </w:r>
      <w:r w:rsidR="00B769BF" w:rsidRPr="00786963">
        <w:rPr>
          <w:rFonts w:asciiTheme="minorHAnsi" w:hAnsiTheme="minorHAnsi"/>
          <w:sz w:val="23"/>
          <w:szCs w:val="23"/>
        </w:rPr>
        <w:t xml:space="preserve">clinically </w:t>
      </w:r>
      <w:r w:rsidR="00A46F3E" w:rsidRPr="00786963">
        <w:rPr>
          <w:rFonts w:asciiTheme="minorHAnsi" w:hAnsiTheme="minorHAnsi"/>
          <w:sz w:val="23"/>
          <w:szCs w:val="23"/>
        </w:rPr>
        <w:t>appropriate</w:t>
      </w:r>
      <w:r w:rsidR="00B769BF" w:rsidRPr="00786963">
        <w:rPr>
          <w:rFonts w:asciiTheme="minorHAnsi" w:hAnsiTheme="minorHAnsi"/>
          <w:sz w:val="23"/>
          <w:szCs w:val="23"/>
        </w:rPr>
        <w:t xml:space="preserve">, the GA recipient </w:t>
      </w:r>
      <w:r w:rsidR="00425E9C" w:rsidRPr="00786963">
        <w:rPr>
          <w:rFonts w:asciiTheme="minorHAnsi" w:hAnsiTheme="minorHAnsi"/>
          <w:sz w:val="23"/>
          <w:szCs w:val="23"/>
        </w:rPr>
        <w:t>is required to</w:t>
      </w:r>
      <w:r w:rsidR="00B769BF" w:rsidRPr="00786963">
        <w:rPr>
          <w:rFonts w:asciiTheme="minorHAnsi" w:hAnsiTheme="minorHAnsi"/>
          <w:sz w:val="23"/>
          <w:szCs w:val="23"/>
        </w:rPr>
        <w:t xml:space="preserve"> actively participate in a substance abuse treatment </w:t>
      </w:r>
      <w:r w:rsidR="00425E9C" w:rsidRPr="00786963">
        <w:rPr>
          <w:rFonts w:asciiTheme="minorHAnsi" w:hAnsiTheme="minorHAnsi"/>
          <w:sz w:val="23"/>
          <w:szCs w:val="23"/>
        </w:rPr>
        <w:t>program</w:t>
      </w:r>
      <w:r w:rsidR="00B769BF" w:rsidRPr="00786963">
        <w:rPr>
          <w:rStyle w:val="FootnoteReference"/>
          <w:rFonts w:asciiTheme="minorHAnsi" w:hAnsiTheme="minorHAnsi"/>
          <w:sz w:val="23"/>
          <w:szCs w:val="23"/>
        </w:rPr>
        <w:footnoteReference w:id="23"/>
      </w:r>
      <w:r w:rsidR="00425E9C" w:rsidRPr="00786963">
        <w:rPr>
          <w:rFonts w:asciiTheme="minorHAnsi" w:hAnsiTheme="minorHAnsi"/>
          <w:sz w:val="23"/>
          <w:szCs w:val="23"/>
        </w:rPr>
        <w:t xml:space="preserve"> at no cost to the recipient.</w:t>
      </w:r>
      <w:r w:rsidR="00425E9C" w:rsidRPr="00786963">
        <w:rPr>
          <w:rStyle w:val="FootnoteReference"/>
          <w:rFonts w:asciiTheme="minorHAnsi" w:hAnsiTheme="minorHAnsi"/>
          <w:sz w:val="23"/>
          <w:szCs w:val="23"/>
        </w:rPr>
        <w:footnoteReference w:id="24"/>
      </w:r>
      <w:r w:rsidR="00425E9C" w:rsidRPr="00786963">
        <w:rPr>
          <w:rFonts w:asciiTheme="minorHAnsi" w:hAnsiTheme="minorHAnsi"/>
          <w:sz w:val="23"/>
          <w:szCs w:val="23"/>
        </w:rPr>
        <w:t xml:space="preserve"> If it is determined that the GA recipient is in need of mental health services, the recipient will receive mental health services, including but not limited to “psychiatric evaluation and medication, out-patient counseling, or partial care/psychosocial rehabilitation.”</w:t>
      </w:r>
      <w:r w:rsidR="00425E9C" w:rsidRPr="00786963">
        <w:rPr>
          <w:rStyle w:val="FootnoteReference"/>
          <w:rFonts w:asciiTheme="minorHAnsi" w:hAnsiTheme="minorHAnsi"/>
          <w:sz w:val="23"/>
          <w:szCs w:val="23"/>
        </w:rPr>
        <w:footnoteReference w:id="25"/>
      </w:r>
      <w:r w:rsidR="00746BEE" w:rsidRPr="00786963">
        <w:rPr>
          <w:rFonts w:asciiTheme="minorHAnsi" w:hAnsiTheme="minorHAnsi"/>
          <w:sz w:val="23"/>
          <w:szCs w:val="23"/>
        </w:rPr>
        <w:t xml:space="preserve">  Recipients can also receive employment services, including but not limited to, “vocational readiness determination, career profiling, community-based occupational exploration, job-seeking skills, alternative work experience with support, support plan development, and individualized job placement.”</w:t>
      </w:r>
      <w:r w:rsidR="00746BEE" w:rsidRPr="00786963">
        <w:rPr>
          <w:rStyle w:val="FootnoteReference"/>
          <w:rFonts w:asciiTheme="minorHAnsi" w:hAnsiTheme="minorHAnsi"/>
          <w:sz w:val="23"/>
          <w:szCs w:val="23"/>
        </w:rPr>
        <w:footnoteReference w:id="26"/>
      </w:r>
    </w:p>
    <w:p w14:paraId="34DF4C9D" w14:textId="77777777" w:rsidR="00426B97" w:rsidRPr="00786963" w:rsidRDefault="00426B97" w:rsidP="00426B97">
      <w:pPr>
        <w:rPr>
          <w:rFonts w:asciiTheme="minorHAnsi" w:hAnsiTheme="minorHAnsi"/>
          <w:b/>
          <w:sz w:val="23"/>
          <w:szCs w:val="23"/>
        </w:rPr>
      </w:pPr>
    </w:p>
    <w:p w14:paraId="758B0590" w14:textId="6B14D44B" w:rsidR="00ED3115" w:rsidRPr="00786963" w:rsidRDefault="00877E6E" w:rsidP="00877E6E">
      <w:pPr>
        <w:rPr>
          <w:rFonts w:asciiTheme="minorHAnsi" w:hAnsiTheme="minorHAnsi"/>
          <w:b/>
          <w:sz w:val="23"/>
          <w:szCs w:val="23"/>
        </w:rPr>
      </w:pPr>
      <w:r>
        <w:rPr>
          <w:rFonts w:asciiTheme="minorHAnsi" w:hAnsiTheme="minorHAnsi"/>
          <w:b/>
          <w:sz w:val="23"/>
          <w:szCs w:val="23"/>
          <w:u w:val="single"/>
        </w:rPr>
        <w:t>Conclusion</w:t>
      </w:r>
    </w:p>
    <w:p w14:paraId="7161600B" w14:textId="77777777" w:rsidR="004A3DAD" w:rsidRPr="00786963" w:rsidRDefault="004A3DAD" w:rsidP="004A3DAD">
      <w:pPr>
        <w:rPr>
          <w:rFonts w:asciiTheme="minorHAnsi" w:hAnsiTheme="minorHAnsi"/>
          <w:sz w:val="23"/>
          <w:szCs w:val="23"/>
        </w:rPr>
      </w:pPr>
    </w:p>
    <w:p w14:paraId="3FAE7437" w14:textId="57F97EE4" w:rsidR="00E42F0A" w:rsidRPr="00786963" w:rsidRDefault="004A3DAD" w:rsidP="00E42F0A">
      <w:pPr>
        <w:rPr>
          <w:rFonts w:asciiTheme="minorHAnsi" w:hAnsiTheme="minorHAnsi"/>
          <w:sz w:val="23"/>
          <w:szCs w:val="23"/>
        </w:rPr>
      </w:pPr>
      <w:r w:rsidRPr="00786963">
        <w:rPr>
          <w:rFonts w:asciiTheme="minorHAnsi" w:hAnsiTheme="minorHAnsi"/>
          <w:sz w:val="23"/>
          <w:szCs w:val="23"/>
        </w:rPr>
        <w:t xml:space="preserve">General Assistance provides both a lifeline for people in need and a path for persons to </w:t>
      </w:r>
      <w:r w:rsidR="00D86E4A" w:rsidRPr="00786963">
        <w:rPr>
          <w:rFonts w:asciiTheme="minorHAnsi" w:hAnsiTheme="minorHAnsi"/>
          <w:sz w:val="23"/>
          <w:szCs w:val="23"/>
        </w:rPr>
        <w:t xml:space="preserve">achieve </w:t>
      </w:r>
      <w:r w:rsidRPr="00786963">
        <w:rPr>
          <w:rFonts w:asciiTheme="minorHAnsi" w:hAnsiTheme="minorHAnsi"/>
          <w:sz w:val="23"/>
          <w:szCs w:val="23"/>
        </w:rPr>
        <w:t xml:space="preserve">economic self-sufficiency </w:t>
      </w:r>
      <w:r w:rsidR="00D86E4A" w:rsidRPr="00786963">
        <w:rPr>
          <w:rFonts w:asciiTheme="minorHAnsi" w:hAnsiTheme="minorHAnsi"/>
          <w:sz w:val="23"/>
          <w:szCs w:val="23"/>
        </w:rPr>
        <w:t>through developing</w:t>
      </w:r>
      <w:r w:rsidRPr="00786963">
        <w:rPr>
          <w:rFonts w:asciiTheme="minorHAnsi" w:hAnsiTheme="minorHAnsi"/>
          <w:sz w:val="23"/>
          <w:szCs w:val="23"/>
        </w:rPr>
        <w:t xml:space="preserve"> job skills</w:t>
      </w:r>
      <w:r w:rsidR="00786963" w:rsidRPr="00786963">
        <w:rPr>
          <w:rFonts w:asciiTheme="minorHAnsi" w:hAnsiTheme="minorHAnsi"/>
          <w:sz w:val="23"/>
          <w:szCs w:val="23"/>
        </w:rPr>
        <w:t xml:space="preserve">, receiving vocational </w:t>
      </w:r>
      <w:bookmarkStart w:id="0" w:name="_GoBack"/>
      <w:bookmarkEnd w:id="0"/>
      <w:r w:rsidR="00786963" w:rsidRPr="00786963">
        <w:rPr>
          <w:rFonts w:asciiTheme="minorHAnsi" w:hAnsiTheme="minorHAnsi"/>
          <w:sz w:val="23"/>
          <w:szCs w:val="23"/>
        </w:rPr>
        <w:t>training, and receiving a GED.</w:t>
      </w:r>
      <w:r w:rsidR="00786963" w:rsidRPr="00786963">
        <w:rPr>
          <w:rStyle w:val="FootnoteReference"/>
          <w:rFonts w:asciiTheme="minorHAnsi" w:hAnsiTheme="minorHAnsi"/>
          <w:sz w:val="23"/>
          <w:szCs w:val="23"/>
        </w:rPr>
        <w:footnoteReference w:id="27"/>
      </w:r>
      <w:r w:rsidR="00786963" w:rsidRPr="00786963">
        <w:rPr>
          <w:rFonts w:asciiTheme="minorHAnsi" w:hAnsiTheme="minorHAnsi"/>
          <w:sz w:val="23"/>
          <w:szCs w:val="23"/>
        </w:rPr>
        <w:t xml:space="preserve"> </w:t>
      </w:r>
      <w:r w:rsidR="00786963">
        <w:rPr>
          <w:rFonts w:asciiTheme="minorHAnsi" w:hAnsiTheme="minorHAnsi"/>
          <w:sz w:val="23"/>
          <w:szCs w:val="23"/>
        </w:rPr>
        <w:t xml:space="preserve"> </w:t>
      </w:r>
      <w:r w:rsidR="00665A19" w:rsidRPr="00786963">
        <w:rPr>
          <w:rFonts w:asciiTheme="minorHAnsi" w:hAnsiTheme="minorHAnsi"/>
          <w:sz w:val="23"/>
          <w:szCs w:val="23"/>
        </w:rPr>
        <w:t>Governor Christie has often spoken of his belief that people are entitled to a second chance</w:t>
      </w:r>
      <w:r w:rsidR="00786963">
        <w:rPr>
          <w:rFonts w:asciiTheme="minorHAnsi" w:hAnsiTheme="minorHAnsi"/>
          <w:sz w:val="23"/>
          <w:szCs w:val="23"/>
        </w:rPr>
        <w:t>, and has recognized that the debilitating disease of substance abuse should be met with treatment, not punishment.</w:t>
      </w:r>
      <w:r w:rsidR="00665A19" w:rsidRPr="00786963">
        <w:rPr>
          <w:rFonts w:asciiTheme="minorHAnsi" w:hAnsiTheme="minorHAnsi"/>
          <w:sz w:val="23"/>
          <w:szCs w:val="23"/>
        </w:rPr>
        <w:t xml:space="preserve"> </w:t>
      </w:r>
      <w:r w:rsidR="00786963">
        <w:rPr>
          <w:rFonts w:asciiTheme="minorHAnsi" w:hAnsiTheme="minorHAnsi"/>
          <w:sz w:val="23"/>
          <w:szCs w:val="23"/>
        </w:rPr>
        <w:t>The recent enactment of the Opportunity to Compete Act</w:t>
      </w:r>
      <w:r w:rsidR="00786963">
        <w:rPr>
          <w:rStyle w:val="FootnoteReference"/>
          <w:rFonts w:asciiTheme="minorHAnsi" w:hAnsiTheme="minorHAnsi"/>
          <w:sz w:val="23"/>
          <w:szCs w:val="23"/>
        </w:rPr>
        <w:footnoteReference w:id="28"/>
      </w:r>
      <w:r w:rsidR="00665A19" w:rsidRPr="00786963">
        <w:rPr>
          <w:rFonts w:asciiTheme="minorHAnsi" w:hAnsiTheme="minorHAnsi"/>
          <w:sz w:val="23"/>
          <w:szCs w:val="23"/>
        </w:rPr>
        <w:t xml:space="preserve"> </w:t>
      </w:r>
      <w:r w:rsidR="00786963">
        <w:rPr>
          <w:rFonts w:asciiTheme="minorHAnsi" w:hAnsiTheme="minorHAnsi"/>
          <w:sz w:val="23"/>
          <w:szCs w:val="23"/>
        </w:rPr>
        <w:t xml:space="preserve">by the Legislature </w:t>
      </w:r>
      <w:r w:rsidR="00877E6E">
        <w:rPr>
          <w:rFonts w:asciiTheme="minorHAnsi" w:hAnsiTheme="minorHAnsi"/>
          <w:sz w:val="23"/>
          <w:szCs w:val="23"/>
        </w:rPr>
        <w:t>also reflects a belief in giving individuals the opportunity to attain economic and social stability.</w:t>
      </w:r>
      <w:r w:rsidR="00911512">
        <w:rPr>
          <w:rFonts w:asciiTheme="minorHAnsi" w:hAnsiTheme="minorHAnsi"/>
          <w:sz w:val="23"/>
          <w:szCs w:val="23"/>
        </w:rPr>
        <w:t xml:space="preserve">  </w:t>
      </w:r>
      <w:r w:rsidR="0033450F">
        <w:rPr>
          <w:rFonts w:asciiTheme="minorHAnsi" w:hAnsiTheme="minorHAnsi"/>
          <w:sz w:val="23"/>
          <w:szCs w:val="23"/>
        </w:rPr>
        <w:t xml:space="preserve">Repealing </w:t>
      </w:r>
      <w:r w:rsidR="00911512">
        <w:rPr>
          <w:rFonts w:asciiTheme="minorHAnsi" w:hAnsiTheme="minorHAnsi"/>
          <w:sz w:val="23"/>
          <w:szCs w:val="23"/>
        </w:rPr>
        <w:t>the drug conviction ban on GA will ensure that an ancient transgression will no longer be a lifetime sentence.</w:t>
      </w:r>
      <w:r w:rsidR="00E42F0A" w:rsidRPr="00786963">
        <w:rPr>
          <w:rFonts w:asciiTheme="minorHAnsi" w:hAnsiTheme="minorHAnsi"/>
          <w:sz w:val="23"/>
          <w:szCs w:val="23"/>
        </w:rPr>
        <w:t xml:space="preserve">  </w:t>
      </w:r>
    </w:p>
    <w:p w14:paraId="22AD4350" w14:textId="77777777" w:rsidR="00786963" w:rsidRDefault="00E42F0A">
      <w:pPr>
        <w:rPr>
          <w:rFonts w:asciiTheme="minorHAnsi" w:hAnsiTheme="minorHAnsi"/>
          <w:b/>
          <w:sz w:val="23"/>
          <w:szCs w:val="23"/>
          <w:u w:val="single"/>
        </w:rPr>
      </w:pPr>
      <w:r w:rsidRPr="00786963">
        <w:rPr>
          <w:rFonts w:asciiTheme="minorHAnsi" w:hAnsiTheme="minorHAnsi"/>
          <w:sz w:val="23"/>
          <w:szCs w:val="23"/>
        </w:rPr>
        <w:t xml:space="preserve">       </w:t>
      </w:r>
    </w:p>
    <w:sectPr w:rsidR="00786963" w:rsidSect="00911512">
      <w:footerReference w:type="default" r:id="rId11"/>
      <w:pgSz w:w="12240" w:h="15840"/>
      <w:pgMar w:top="990" w:right="1440" w:bottom="99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C4751" w14:textId="77777777" w:rsidR="00BC6A0C" w:rsidRDefault="00BC6A0C" w:rsidP="00E12BAC">
      <w:r>
        <w:separator/>
      </w:r>
    </w:p>
  </w:endnote>
  <w:endnote w:type="continuationSeparator" w:id="0">
    <w:p w14:paraId="26AFD9EA" w14:textId="77777777" w:rsidR="00BC6A0C" w:rsidRDefault="00BC6A0C" w:rsidP="00E12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4798803"/>
      <w:docPartObj>
        <w:docPartGallery w:val="Page Numbers (Bottom of Page)"/>
        <w:docPartUnique/>
      </w:docPartObj>
    </w:sdtPr>
    <w:sdtEndPr>
      <w:rPr>
        <w:rFonts w:asciiTheme="minorHAnsi" w:hAnsiTheme="minorHAnsi"/>
        <w:noProof/>
        <w:sz w:val="23"/>
        <w:szCs w:val="23"/>
      </w:rPr>
    </w:sdtEndPr>
    <w:sdtContent>
      <w:p w14:paraId="2D287819" w14:textId="77777777" w:rsidR="00C17939" w:rsidRPr="00C17939" w:rsidRDefault="005C0C06" w:rsidP="00C17939">
        <w:pPr>
          <w:pStyle w:val="Footer"/>
          <w:jc w:val="right"/>
          <w:rPr>
            <w:rFonts w:asciiTheme="minorHAnsi" w:hAnsiTheme="minorHAnsi"/>
            <w:sz w:val="23"/>
            <w:szCs w:val="23"/>
          </w:rPr>
        </w:pPr>
        <w:r w:rsidRPr="00C17939">
          <w:rPr>
            <w:rFonts w:asciiTheme="minorHAnsi" w:hAnsiTheme="minorHAnsi"/>
            <w:sz w:val="23"/>
            <w:szCs w:val="23"/>
          </w:rPr>
          <w:fldChar w:fldCharType="begin"/>
        </w:r>
        <w:r w:rsidR="00C17939" w:rsidRPr="00C17939">
          <w:rPr>
            <w:rFonts w:asciiTheme="minorHAnsi" w:hAnsiTheme="minorHAnsi"/>
            <w:sz w:val="23"/>
            <w:szCs w:val="23"/>
          </w:rPr>
          <w:instrText xml:space="preserve"> PAGE   \* MERGEFORMAT </w:instrText>
        </w:r>
        <w:r w:rsidRPr="00C17939">
          <w:rPr>
            <w:rFonts w:asciiTheme="minorHAnsi" w:hAnsiTheme="minorHAnsi"/>
            <w:sz w:val="23"/>
            <w:szCs w:val="23"/>
          </w:rPr>
          <w:fldChar w:fldCharType="separate"/>
        </w:r>
        <w:r w:rsidR="009E05A0">
          <w:rPr>
            <w:rFonts w:asciiTheme="minorHAnsi" w:hAnsiTheme="minorHAnsi"/>
            <w:noProof/>
            <w:sz w:val="23"/>
            <w:szCs w:val="23"/>
          </w:rPr>
          <w:t>4</w:t>
        </w:r>
        <w:r w:rsidRPr="00C17939">
          <w:rPr>
            <w:rFonts w:asciiTheme="minorHAnsi" w:hAnsiTheme="minorHAnsi"/>
            <w:noProof/>
            <w:sz w:val="23"/>
            <w:szCs w:val="23"/>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0CB0E" w14:textId="77777777" w:rsidR="00BC6A0C" w:rsidRDefault="00BC6A0C" w:rsidP="00E12BAC">
      <w:r>
        <w:separator/>
      </w:r>
    </w:p>
  </w:footnote>
  <w:footnote w:type="continuationSeparator" w:id="0">
    <w:p w14:paraId="609F1AF4" w14:textId="77777777" w:rsidR="00BC6A0C" w:rsidRDefault="00BC6A0C" w:rsidP="00E12BAC">
      <w:r>
        <w:continuationSeparator/>
      </w:r>
    </w:p>
  </w:footnote>
  <w:footnote w:id="1">
    <w:p w14:paraId="23A10F44" w14:textId="19B3A924" w:rsidR="007C76E5" w:rsidRDefault="007C76E5">
      <w:pPr>
        <w:pStyle w:val="FootnoteText"/>
      </w:pPr>
      <w:r>
        <w:rPr>
          <w:rStyle w:val="FootnoteReference"/>
        </w:rPr>
        <w:footnoteRef/>
      </w:r>
      <w:r>
        <w:t xml:space="preserve"> As of June 2014, nearly 14,000 </w:t>
      </w:r>
      <w:r w:rsidR="00877E6E">
        <w:t xml:space="preserve">residents of </w:t>
      </w:r>
      <w:r>
        <w:t xml:space="preserve">New Jersey were homeless.  </w:t>
      </w:r>
      <w:r>
        <w:rPr>
          <w:i/>
        </w:rPr>
        <w:t xml:space="preserve">Study Finds 16 Percent Increase in Homelessness in </w:t>
      </w:r>
      <w:r w:rsidRPr="00E33D90">
        <w:rPr>
          <w:i/>
        </w:rPr>
        <w:t>NJ</w:t>
      </w:r>
      <w:r>
        <w:t xml:space="preserve">, </w:t>
      </w:r>
      <w:r w:rsidRPr="00E33D90">
        <w:rPr>
          <w:smallCaps/>
        </w:rPr>
        <w:t>The Star-Ledger</w:t>
      </w:r>
      <w:r>
        <w:t xml:space="preserve">, June 9, 2014, </w:t>
      </w:r>
      <w:hyperlink r:id="rId1" w:history="1">
        <w:r w:rsidRPr="00DE21B8">
          <w:rPr>
            <w:rStyle w:val="Hyperlink"/>
          </w:rPr>
          <w:t>http://www.nj.com/news/index.ssf/2014/06/nj_counts_study_finds_16_percent_increase_in_homelessness.html</w:t>
        </w:r>
      </w:hyperlink>
      <w:r>
        <w:t>.</w:t>
      </w:r>
    </w:p>
  </w:footnote>
  <w:footnote w:id="2">
    <w:p w14:paraId="74D36E2E" w14:textId="77777777" w:rsidR="007C76E5" w:rsidRPr="000D36BA" w:rsidRDefault="007C76E5" w:rsidP="00425F1B">
      <w:pPr>
        <w:pStyle w:val="FootnoteText"/>
      </w:pPr>
      <w:r>
        <w:rPr>
          <w:rStyle w:val="FootnoteReference"/>
        </w:rPr>
        <w:footnoteRef/>
      </w:r>
      <w:r>
        <w:t xml:space="preserve"> N.J.S.A. § 44:10-48.b.(7). </w:t>
      </w:r>
      <w:r>
        <w:rPr>
          <w:i/>
        </w:rPr>
        <w:t xml:space="preserve">See also </w:t>
      </w:r>
      <w:r w:rsidRPr="000D36BA">
        <w:t>N.J.A.C. 10:90-2.8(a)</w:t>
      </w:r>
      <w:r>
        <w:t>(8).</w:t>
      </w:r>
    </w:p>
  </w:footnote>
  <w:footnote w:id="3">
    <w:p w14:paraId="6E36C9AD" w14:textId="77777777" w:rsidR="007C76E5" w:rsidRPr="00B1475B" w:rsidRDefault="007C76E5" w:rsidP="00425F1B">
      <w:pPr>
        <w:pStyle w:val="FootnoteText"/>
      </w:pPr>
      <w:r>
        <w:rPr>
          <w:rStyle w:val="FootnoteReference"/>
        </w:rPr>
        <w:footnoteRef/>
      </w:r>
      <w:r>
        <w:t xml:space="preserve"> N.J.S.A. § 44:10-48.b.(7).  </w:t>
      </w:r>
      <w:r>
        <w:rPr>
          <w:i/>
        </w:rPr>
        <w:t xml:space="preserve">See also </w:t>
      </w:r>
      <w:r>
        <w:t>N.J.A.C. 10:90-18.6(a)(1)(ii).</w:t>
      </w:r>
    </w:p>
  </w:footnote>
  <w:footnote w:id="4">
    <w:p w14:paraId="46E3F280" w14:textId="77777777" w:rsidR="007C76E5" w:rsidRDefault="007C76E5">
      <w:pPr>
        <w:pStyle w:val="FootnoteText"/>
      </w:pPr>
      <w:r>
        <w:rPr>
          <w:rStyle w:val="FootnoteReference"/>
        </w:rPr>
        <w:footnoteRef/>
      </w:r>
      <w:r>
        <w:t xml:space="preserve"> N.J.A.C. § 10:90-18.6(c)(2)(iii).</w:t>
      </w:r>
    </w:p>
  </w:footnote>
  <w:footnote w:id="5">
    <w:p w14:paraId="31DAEDB2" w14:textId="77777777" w:rsidR="007C76E5" w:rsidRPr="0079797D" w:rsidRDefault="007C76E5" w:rsidP="0043051D">
      <w:pPr>
        <w:pStyle w:val="FootnoteText"/>
      </w:pPr>
      <w:r w:rsidRPr="0079797D">
        <w:rPr>
          <w:rStyle w:val="FootnoteReference"/>
        </w:rPr>
        <w:footnoteRef/>
      </w:r>
      <w:r w:rsidRPr="0079797D">
        <w:t xml:space="preserve"> Pub. L. No. 104-193, 110 Stat. 2105 (1996).</w:t>
      </w:r>
    </w:p>
  </w:footnote>
  <w:footnote w:id="6">
    <w:p w14:paraId="36DD8D4C" w14:textId="77777777" w:rsidR="007C76E5" w:rsidRPr="0079797D" w:rsidRDefault="007C76E5" w:rsidP="0043051D">
      <w:pPr>
        <w:pStyle w:val="FootnoteText"/>
      </w:pPr>
      <w:r w:rsidRPr="0079797D">
        <w:rPr>
          <w:rStyle w:val="FootnoteReference"/>
        </w:rPr>
        <w:footnoteRef/>
      </w:r>
      <w:r w:rsidRPr="0079797D">
        <w:t xml:space="preserve"> 21 U.S.C. §862a(a) (2014).</w:t>
      </w:r>
      <w:r>
        <w:t xml:space="preserve">  Note that the law only applies to convictions on or after August 22, 1996.</w:t>
      </w:r>
    </w:p>
  </w:footnote>
  <w:footnote w:id="7">
    <w:p w14:paraId="6C8268F5" w14:textId="77777777" w:rsidR="007C76E5" w:rsidRPr="0079797D" w:rsidRDefault="007C76E5" w:rsidP="00B24774">
      <w:pPr>
        <w:pStyle w:val="FootnoteText"/>
      </w:pPr>
      <w:r w:rsidRPr="0079797D">
        <w:rPr>
          <w:rStyle w:val="FootnoteReference"/>
        </w:rPr>
        <w:footnoteRef/>
      </w:r>
      <w:r w:rsidRPr="0079797D">
        <w:t xml:space="preserve"> </w:t>
      </w:r>
      <w:r>
        <w:t xml:space="preserve">L. 1997, c. 38, </w:t>
      </w:r>
      <w:r w:rsidRPr="0079797D">
        <w:t xml:space="preserve">codified as amended at N.J.S.A. §§ 44:10-55 to -70. </w:t>
      </w:r>
      <w:r>
        <w:t xml:space="preserve"> </w:t>
      </w:r>
      <w:r w:rsidRPr="0079797D">
        <w:rPr>
          <w:i/>
        </w:rPr>
        <w:t>See also</w:t>
      </w:r>
      <w:r w:rsidRPr="0079797D">
        <w:t xml:space="preserve"> </w:t>
      </w:r>
      <w:r>
        <w:t xml:space="preserve">L. </w:t>
      </w:r>
      <w:r w:rsidRPr="0079797D">
        <w:t>1997 c. 14, § 5, codified as amended at N.J.S.A. § 44:10-48.</w:t>
      </w:r>
    </w:p>
  </w:footnote>
  <w:footnote w:id="8">
    <w:p w14:paraId="620182BA" w14:textId="77777777" w:rsidR="007C76E5" w:rsidRPr="0079797D" w:rsidRDefault="007C76E5" w:rsidP="0043051D">
      <w:pPr>
        <w:pStyle w:val="FootnoteText"/>
      </w:pPr>
      <w:r w:rsidRPr="0079797D">
        <w:rPr>
          <w:rStyle w:val="FootnoteReference"/>
        </w:rPr>
        <w:footnoteRef/>
      </w:r>
      <w:r w:rsidRPr="0079797D">
        <w:t xml:space="preserve"> </w:t>
      </w:r>
      <w:r>
        <w:t xml:space="preserve">L. </w:t>
      </w:r>
      <w:r w:rsidRPr="0079797D">
        <w:t>1997 c. 14, § 5.b.(7)</w:t>
      </w:r>
      <w:r>
        <w:t>, codified as amended at N.J.S.A. § 44:10-48.b.(7).</w:t>
      </w:r>
    </w:p>
  </w:footnote>
  <w:footnote w:id="9">
    <w:p w14:paraId="6F00FFFF" w14:textId="77777777" w:rsidR="007C76E5" w:rsidRPr="0079797D" w:rsidRDefault="007C76E5" w:rsidP="0043051D">
      <w:pPr>
        <w:pStyle w:val="FootnoteText"/>
      </w:pPr>
      <w:r w:rsidRPr="0079797D">
        <w:rPr>
          <w:rStyle w:val="FootnoteReference"/>
        </w:rPr>
        <w:footnoteRef/>
      </w:r>
      <w:r w:rsidRPr="0079797D">
        <w:t xml:space="preserve"> </w:t>
      </w:r>
      <w:r w:rsidRPr="0079797D">
        <w:rPr>
          <w:i/>
        </w:rPr>
        <w:t>Id.</w:t>
      </w:r>
    </w:p>
  </w:footnote>
  <w:footnote w:id="10">
    <w:p w14:paraId="1469BF18" w14:textId="77777777" w:rsidR="007C76E5" w:rsidRDefault="007C76E5">
      <w:pPr>
        <w:pStyle w:val="FootnoteText"/>
      </w:pPr>
      <w:r>
        <w:rPr>
          <w:rStyle w:val="FootnoteReference"/>
        </w:rPr>
        <w:footnoteRef/>
      </w:r>
      <w:r>
        <w:t xml:space="preserve"> L. 2009, c. 328.  </w:t>
      </w:r>
      <w:r w:rsidRPr="00082C83">
        <w:t>However, note that the corresponding regulation has not yet been updated. N.J.A.C. 10:90-18.6.</w:t>
      </w:r>
    </w:p>
  </w:footnote>
  <w:footnote w:id="11">
    <w:p w14:paraId="37D4AD19" w14:textId="77777777" w:rsidR="007C76E5" w:rsidRPr="0074721D" w:rsidRDefault="007C76E5" w:rsidP="00102112">
      <w:pPr>
        <w:pStyle w:val="FootnoteText"/>
      </w:pPr>
      <w:r>
        <w:rPr>
          <w:rStyle w:val="FootnoteReference"/>
        </w:rPr>
        <w:footnoteRef/>
      </w:r>
      <w:r>
        <w:t xml:space="preserve"> Senate Law and Public Safety and Veterans' Affairs Committee, Statement To Senate Committee Substitute For Senate No. 1347 (Nov. 23, 2009), </w:t>
      </w:r>
      <w:r w:rsidRPr="0074721D">
        <w:rPr>
          <w:i/>
        </w:rPr>
        <w:t>available at</w:t>
      </w:r>
      <w:r>
        <w:t xml:space="preserve"> </w:t>
      </w:r>
      <w:hyperlink r:id="rId2" w:history="1">
        <w:r w:rsidRPr="009713F7">
          <w:rPr>
            <w:rStyle w:val="Hyperlink"/>
          </w:rPr>
          <w:t>http://www.njleg.state.nj.us/2008/Bills/S1500/1347_S1.HTM</w:t>
        </w:r>
      </w:hyperlink>
      <w:r>
        <w:t xml:space="preserve">; Assembly Law And Public Safety Committee, Statement To Assembly, No. 4197 (Nov. 23, 2009), </w:t>
      </w:r>
      <w:r>
        <w:rPr>
          <w:i/>
        </w:rPr>
        <w:t xml:space="preserve">available at </w:t>
      </w:r>
      <w:hyperlink r:id="rId3" w:history="1">
        <w:r w:rsidRPr="009713F7">
          <w:rPr>
            <w:rStyle w:val="Hyperlink"/>
          </w:rPr>
          <w:t>http://www.njleg.state.nj.us/2008/Bills/A4500/4197_S1.HTM</w:t>
        </w:r>
      </w:hyperlink>
      <w:r>
        <w:t xml:space="preserve">; Assembly Appropriations Committee, Statement To Assembly, No. 4197 With Committee Amendments (Dec. 3, 2009), </w:t>
      </w:r>
      <w:r>
        <w:rPr>
          <w:i/>
        </w:rPr>
        <w:t>available at</w:t>
      </w:r>
      <w:r>
        <w:t xml:space="preserve"> </w:t>
      </w:r>
      <w:hyperlink r:id="rId4" w:history="1">
        <w:r w:rsidRPr="009713F7">
          <w:rPr>
            <w:rStyle w:val="Hyperlink"/>
          </w:rPr>
          <w:t>http://www.njleg.state.nj.us/2008/Bills/A4500/4197_S2.HTM</w:t>
        </w:r>
      </w:hyperlink>
      <w:r>
        <w:t>;</w:t>
      </w:r>
      <w:r w:rsidRPr="00102112">
        <w:t xml:space="preserve"> </w:t>
      </w:r>
      <w:r>
        <w:t xml:space="preserve">Senate Budget And Appropriations Committee, Statement To Senate Committee Substitute For Senate, No. 1347 With Committee Amendments (Jan. 4, 2010), </w:t>
      </w:r>
      <w:r>
        <w:rPr>
          <w:i/>
        </w:rPr>
        <w:t>available at</w:t>
      </w:r>
      <w:r>
        <w:t xml:space="preserve"> </w:t>
      </w:r>
      <w:hyperlink r:id="rId5" w:history="1">
        <w:r w:rsidRPr="009713F7">
          <w:rPr>
            <w:rStyle w:val="Hyperlink"/>
          </w:rPr>
          <w:t>http://www.njleg.state.nj.us/2008/Bills/S1500/1347_S2.HTM</w:t>
        </w:r>
      </w:hyperlink>
      <w:r>
        <w:t>.</w:t>
      </w:r>
    </w:p>
  </w:footnote>
  <w:footnote w:id="12">
    <w:p w14:paraId="75016674" w14:textId="77777777" w:rsidR="007C76E5" w:rsidRDefault="007C76E5">
      <w:pPr>
        <w:pStyle w:val="FootnoteText"/>
      </w:pPr>
      <w:r>
        <w:rPr>
          <w:rStyle w:val="FootnoteReference"/>
        </w:rPr>
        <w:footnoteRef/>
      </w:r>
      <w:r>
        <w:t xml:space="preserve"> </w:t>
      </w:r>
      <w:r w:rsidRPr="00903952">
        <w:t>L.2014, c. 1, § 2.</w:t>
      </w:r>
    </w:p>
  </w:footnote>
  <w:footnote w:id="13">
    <w:p w14:paraId="51C47031" w14:textId="77777777" w:rsidR="008D342F" w:rsidRDefault="008D342F" w:rsidP="008D342F">
      <w:pPr>
        <w:pStyle w:val="FootnoteText"/>
      </w:pPr>
      <w:r>
        <w:rPr>
          <w:rStyle w:val="FootnoteReference"/>
        </w:rPr>
        <w:footnoteRef/>
      </w:r>
      <w:r>
        <w:t xml:space="preserve"> The law requires that WFNJ/GA recipients be enrolled in NJ FamilyCare.  </w:t>
      </w:r>
      <w:r w:rsidRPr="008D342F">
        <w:rPr>
          <w:u w:val="single"/>
        </w:rPr>
        <w:t>N.J.A.C.</w:t>
      </w:r>
      <w:r>
        <w:t xml:space="preserve"> 10:90-13.1. Until January 1, 2014, New Jersey bore the full cost of providing NJ FamilyCare to WFNJ/GA recipients.</w:t>
      </w:r>
    </w:p>
  </w:footnote>
  <w:footnote w:id="14">
    <w:p w14:paraId="7810F1F9" w14:textId="77777777" w:rsidR="007C76E5" w:rsidRPr="007C76E5" w:rsidRDefault="007C76E5">
      <w:pPr>
        <w:pStyle w:val="FootnoteText"/>
      </w:pPr>
      <w:r>
        <w:rPr>
          <w:rStyle w:val="FootnoteReference"/>
        </w:rPr>
        <w:footnoteRef/>
      </w:r>
      <w:r>
        <w:t xml:space="preserve"> L. 2013, c.77 p101, </w:t>
      </w:r>
      <w:r>
        <w:rPr>
          <w:i/>
        </w:rPr>
        <w:t>available at</w:t>
      </w:r>
      <w:r>
        <w:t xml:space="preserve"> </w:t>
      </w:r>
      <w:hyperlink r:id="rId6" w:history="1">
        <w:r w:rsidRPr="00BE2A1C">
          <w:rPr>
            <w:rStyle w:val="Hyperlink"/>
          </w:rPr>
          <w:t>http://www.njleg.state.nj.us/2012/Bills/AL13/77_.PDF</w:t>
        </w:r>
      </w:hyperlink>
      <w:r>
        <w:t>.</w:t>
      </w:r>
    </w:p>
  </w:footnote>
  <w:footnote w:id="15">
    <w:p w14:paraId="3D1FC60F" w14:textId="77777777" w:rsidR="00333D95" w:rsidRPr="00333D95" w:rsidRDefault="00333D95">
      <w:pPr>
        <w:pStyle w:val="FootnoteText"/>
      </w:pPr>
      <w:r>
        <w:rPr>
          <w:rStyle w:val="FootnoteReference"/>
        </w:rPr>
        <w:footnoteRef/>
      </w:r>
      <w:r>
        <w:t xml:space="preserve"> The Governor’s Fiscal Year 2014 Budget p. v (February 46, 2013), </w:t>
      </w:r>
      <w:r>
        <w:rPr>
          <w:i/>
        </w:rPr>
        <w:t>available at</w:t>
      </w:r>
      <w:r>
        <w:t xml:space="preserve"> </w:t>
      </w:r>
      <w:hyperlink r:id="rId7" w:history="1">
        <w:r w:rsidRPr="00BE2A1C">
          <w:rPr>
            <w:rStyle w:val="Hyperlink"/>
          </w:rPr>
          <w:t>http://www.state.nj.us/treasury/omb/publications/14budget/pdf/FY14BudgetBook.pdf</w:t>
        </w:r>
      </w:hyperlink>
      <w:r>
        <w:t>.</w:t>
      </w:r>
    </w:p>
  </w:footnote>
  <w:footnote w:id="16">
    <w:p w14:paraId="06FDF6CF" w14:textId="77777777" w:rsidR="007C76E5" w:rsidRPr="00404701" w:rsidRDefault="007C76E5" w:rsidP="005C593B">
      <w:pPr>
        <w:pStyle w:val="FootnoteText"/>
      </w:pPr>
      <w:r>
        <w:rPr>
          <w:rStyle w:val="FootnoteReference"/>
        </w:rPr>
        <w:footnoteRef/>
      </w:r>
      <w:r>
        <w:t xml:space="preserve"> </w:t>
      </w:r>
      <w:r>
        <w:rPr>
          <w:u w:val="single"/>
        </w:rPr>
        <w:t>N.J.A.C.</w:t>
      </w:r>
      <w:r>
        <w:t xml:space="preserve"> 10:90-3.5; 10:90-3.6. </w:t>
      </w:r>
    </w:p>
  </w:footnote>
  <w:footnote w:id="17">
    <w:p w14:paraId="57F21001" w14:textId="77777777" w:rsidR="007C76E5" w:rsidRDefault="007C76E5">
      <w:pPr>
        <w:pStyle w:val="FootnoteText"/>
      </w:pPr>
      <w:r>
        <w:rPr>
          <w:rStyle w:val="FootnoteReference"/>
        </w:rPr>
        <w:footnoteRef/>
      </w:r>
      <w:r>
        <w:t xml:space="preserve"> </w:t>
      </w:r>
      <w:r w:rsidRPr="00703619">
        <w:rPr>
          <w:u w:val="single"/>
        </w:rPr>
        <w:t>N.J.A.C.</w:t>
      </w:r>
      <w:r>
        <w:t xml:space="preserve"> </w:t>
      </w:r>
      <w:r w:rsidRPr="00650FDA">
        <w:t>10:90-6.1</w:t>
      </w:r>
    </w:p>
  </w:footnote>
  <w:footnote w:id="18">
    <w:p w14:paraId="7C5CE807" w14:textId="77777777" w:rsidR="007C76E5" w:rsidRPr="004D0378" w:rsidRDefault="007C76E5" w:rsidP="00080E6A">
      <w:pPr>
        <w:pStyle w:val="FootnoteText"/>
      </w:pPr>
      <w:r>
        <w:rPr>
          <w:rStyle w:val="FootnoteReference"/>
        </w:rPr>
        <w:footnoteRef/>
      </w:r>
      <w:r>
        <w:t xml:space="preserve"> </w:t>
      </w:r>
      <w:r>
        <w:rPr>
          <w:i/>
        </w:rPr>
        <w:t>Emergency Assistances</w:t>
      </w:r>
      <w:r>
        <w:t xml:space="preserve">, N.J. DEPT. HUMAN SVCS., </w:t>
      </w:r>
      <w:r w:rsidRPr="004D0378">
        <w:t>http://www.state.nj.us/humanservices/dfd/programs/emergency/</w:t>
      </w:r>
      <w:r>
        <w:t xml:space="preserve"> (last visited Oct. 10, 2014).</w:t>
      </w:r>
    </w:p>
  </w:footnote>
  <w:footnote w:id="19">
    <w:p w14:paraId="133E4371" w14:textId="77777777" w:rsidR="007C76E5" w:rsidRPr="008D342F" w:rsidRDefault="007C76E5" w:rsidP="00080E6A">
      <w:pPr>
        <w:pStyle w:val="FootnoteText"/>
        <w:rPr>
          <w:lang w:val="pt-BR"/>
        </w:rPr>
      </w:pPr>
      <w:r>
        <w:rPr>
          <w:rStyle w:val="FootnoteReference"/>
        </w:rPr>
        <w:footnoteRef/>
      </w:r>
      <w:r w:rsidRPr="008D342F">
        <w:rPr>
          <w:lang w:val="pt-BR"/>
        </w:rPr>
        <w:t xml:space="preserve"> </w:t>
      </w:r>
      <w:r w:rsidRPr="008D342F">
        <w:rPr>
          <w:u w:val="single"/>
          <w:lang w:val="pt-BR"/>
        </w:rPr>
        <w:t>N.J.S.A.</w:t>
      </w:r>
      <w:r w:rsidRPr="008D342F">
        <w:rPr>
          <w:lang w:val="pt-BR"/>
        </w:rPr>
        <w:t xml:space="preserve"> 44:10-51.a.; </w:t>
      </w:r>
      <w:r w:rsidRPr="008D342F">
        <w:rPr>
          <w:u w:val="single"/>
          <w:lang w:val="pt-BR"/>
        </w:rPr>
        <w:t>N.J.A.C.</w:t>
      </w:r>
      <w:r w:rsidRPr="008D342F">
        <w:rPr>
          <w:lang w:val="pt-BR"/>
        </w:rPr>
        <w:t xml:space="preserve"> 10:90-6.4.</w:t>
      </w:r>
    </w:p>
  </w:footnote>
  <w:footnote w:id="20">
    <w:p w14:paraId="56ADF2EF" w14:textId="77777777" w:rsidR="007C76E5" w:rsidRPr="008D342F" w:rsidRDefault="007C76E5">
      <w:pPr>
        <w:pStyle w:val="FootnoteText"/>
        <w:rPr>
          <w:lang w:val="pt-BR"/>
        </w:rPr>
      </w:pPr>
      <w:r>
        <w:rPr>
          <w:rStyle w:val="FootnoteReference"/>
        </w:rPr>
        <w:footnoteRef/>
      </w:r>
      <w:r w:rsidRPr="008D342F">
        <w:rPr>
          <w:lang w:val="pt-BR"/>
        </w:rPr>
        <w:t xml:space="preserve"> </w:t>
      </w:r>
      <w:r w:rsidRPr="008D342F">
        <w:rPr>
          <w:u w:val="single"/>
          <w:lang w:val="pt-BR"/>
        </w:rPr>
        <w:t>N.J.S.A.</w:t>
      </w:r>
      <w:r w:rsidRPr="008D342F">
        <w:rPr>
          <w:lang w:val="pt-BR"/>
        </w:rPr>
        <w:t xml:space="preserve"> 44:10-51.a.</w:t>
      </w:r>
    </w:p>
  </w:footnote>
  <w:footnote w:id="21">
    <w:p w14:paraId="6A4D8D18" w14:textId="77777777" w:rsidR="00A46F3E" w:rsidRPr="00A46F3E" w:rsidRDefault="00A46F3E">
      <w:pPr>
        <w:pStyle w:val="FootnoteText"/>
      </w:pPr>
      <w:r>
        <w:rPr>
          <w:rStyle w:val="FootnoteReference"/>
        </w:rPr>
        <w:footnoteRef/>
      </w:r>
      <w:r>
        <w:t xml:space="preserve"> WFNJ/GA recipients who must be referred to the Substance Abuse Initiative for screening include (1) </w:t>
      </w:r>
      <w:r w:rsidRPr="00A46F3E">
        <w:t>recipients who have been sanctioned for non-compliance with work</w:t>
      </w:r>
      <w:r>
        <w:t xml:space="preserve">, (2) </w:t>
      </w:r>
      <w:r w:rsidRPr="00A46F3E">
        <w:t>recipients who are required to participate in substance abuse treatment as stipulated in the IRP</w:t>
      </w:r>
      <w:r>
        <w:t xml:space="preserve">, (3) </w:t>
      </w:r>
      <w:r w:rsidRPr="00A46F3E">
        <w:t>recipients who are deferred when the sole reason for the deferred status is substance abuse</w:t>
      </w:r>
      <w:r>
        <w:t xml:space="preserve">, and (4) </w:t>
      </w:r>
      <w:r w:rsidRPr="00A46F3E">
        <w:t>recipients who are unemployable when the sole reason for the unemployable status is substan</w:t>
      </w:r>
      <w:r>
        <w:t xml:space="preserve">ce abuse,  </w:t>
      </w:r>
      <w:r>
        <w:rPr>
          <w:u w:val="single"/>
        </w:rPr>
        <w:t>N.J.A.C.</w:t>
      </w:r>
      <w:r>
        <w:t xml:space="preserve"> 10:90-18.2(b), (e)(4).</w:t>
      </w:r>
    </w:p>
  </w:footnote>
  <w:footnote w:id="22">
    <w:p w14:paraId="3C2ABC7E" w14:textId="77777777" w:rsidR="00A46F3E" w:rsidRPr="00A46F3E" w:rsidRDefault="00A46F3E">
      <w:pPr>
        <w:pStyle w:val="FootnoteText"/>
      </w:pPr>
      <w:r>
        <w:rPr>
          <w:rStyle w:val="FootnoteReference"/>
        </w:rPr>
        <w:footnoteRef/>
      </w:r>
      <w:r>
        <w:t xml:space="preserve"> </w:t>
      </w:r>
      <w:r>
        <w:rPr>
          <w:u w:val="single"/>
        </w:rPr>
        <w:t>N.J.A.C.</w:t>
      </w:r>
      <w:r>
        <w:t xml:space="preserve"> 10:90-5.15(c) (“</w:t>
      </w:r>
      <w:r w:rsidRPr="00A46F3E">
        <w:t>A WFNJ recipient who appears to have a mental health barrier and appears to meet the eligibility criteria for the program</w:t>
      </w:r>
      <w:r>
        <w:t xml:space="preserve"> shall be asked to complete the…</w:t>
      </w:r>
      <w:r w:rsidRPr="00A46F3E">
        <w:t>WFNJ Mental Health Initiative Questionnaire.</w:t>
      </w:r>
      <w:r>
        <w:t>”)</w:t>
      </w:r>
    </w:p>
  </w:footnote>
  <w:footnote w:id="23">
    <w:p w14:paraId="4E8E0165" w14:textId="77777777" w:rsidR="00B769BF" w:rsidRPr="00425E9C" w:rsidRDefault="00B769BF">
      <w:pPr>
        <w:pStyle w:val="FootnoteText"/>
        <w:rPr>
          <w:lang w:val="pt-BR"/>
        </w:rPr>
      </w:pPr>
      <w:r>
        <w:rPr>
          <w:rStyle w:val="FootnoteReference"/>
        </w:rPr>
        <w:footnoteRef/>
      </w:r>
      <w:r w:rsidRPr="00425E9C">
        <w:rPr>
          <w:lang w:val="pt-BR"/>
        </w:rPr>
        <w:t xml:space="preserve"> </w:t>
      </w:r>
      <w:r w:rsidRPr="00425E9C">
        <w:rPr>
          <w:u w:val="single"/>
          <w:lang w:val="pt-BR"/>
        </w:rPr>
        <w:t>N.J.A.C.</w:t>
      </w:r>
      <w:r w:rsidRPr="00425E9C">
        <w:rPr>
          <w:lang w:val="pt-BR"/>
        </w:rPr>
        <w:t xml:space="preserve"> 10:90-18.3(a)(1)(i).</w:t>
      </w:r>
    </w:p>
  </w:footnote>
  <w:footnote w:id="24">
    <w:p w14:paraId="38D84E71" w14:textId="77777777" w:rsidR="00425E9C" w:rsidRPr="00425E9C" w:rsidRDefault="00425E9C">
      <w:pPr>
        <w:pStyle w:val="FootnoteText"/>
        <w:rPr>
          <w:lang w:val="pt-BR"/>
        </w:rPr>
      </w:pPr>
      <w:r>
        <w:rPr>
          <w:rStyle w:val="FootnoteReference"/>
        </w:rPr>
        <w:footnoteRef/>
      </w:r>
      <w:r w:rsidRPr="00425E9C">
        <w:rPr>
          <w:lang w:val="pt-BR"/>
        </w:rPr>
        <w:t xml:space="preserve"> </w:t>
      </w:r>
      <w:r w:rsidRPr="00425E9C">
        <w:rPr>
          <w:u w:val="single"/>
          <w:lang w:val="pt-BR"/>
        </w:rPr>
        <w:t>N.J.A.C.</w:t>
      </w:r>
      <w:r w:rsidRPr="00425E9C">
        <w:rPr>
          <w:lang w:val="pt-BR"/>
        </w:rPr>
        <w:t xml:space="preserve"> 10:90-18.2(e)</w:t>
      </w:r>
      <w:r>
        <w:rPr>
          <w:lang w:val="pt-BR"/>
        </w:rPr>
        <w:t>(2).</w:t>
      </w:r>
    </w:p>
  </w:footnote>
  <w:footnote w:id="25">
    <w:p w14:paraId="5D461B38" w14:textId="77777777" w:rsidR="00425E9C" w:rsidRPr="00786963" w:rsidRDefault="00425E9C">
      <w:pPr>
        <w:pStyle w:val="FootnoteText"/>
        <w:rPr>
          <w:lang w:val="pt-BR"/>
        </w:rPr>
      </w:pPr>
      <w:r>
        <w:rPr>
          <w:rStyle w:val="FootnoteReference"/>
        </w:rPr>
        <w:footnoteRef/>
      </w:r>
      <w:r w:rsidRPr="00786963">
        <w:rPr>
          <w:lang w:val="pt-BR"/>
        </w:rPr>
        <w:t xml:space="preserve"> </w:t>
      </w:r>
      <w:r w:rsidRPr="00786963">
        <w:rPr>
          <w:u w:val="single"/>
          <w:lang w:val="pt-BR"/>
        </w:rPr>
        <w:t>N.J.A.C.</w:t>
      </w:r>
      <w:r w:rsidRPr="00786963">
        <w:rPr>
          <w:lang w:val="pt-BR"/>
        </w:rPr>
        <w:t xml:space="preserve"> 10:90-5.15(a)(1)(i).</w:t>
      </w:r>
    </w:p>
  </w:footnote>
  <w:footnote w:id="26">
    <w:p w14:paraId="658F08D6" w14:textId="77777777" w:rsidR="00746BEE" w:rsidRPr="00786963" w:rsidRDefault="00746BEE">
      <w:pPr>
        <w:pStyle w:val="FootnoteText"/>
        <w:rPr>
          <w:lang w:val="pt-BR"/>
        </w:rPr>
      </w:pPr>
      <w:r>
        <w:rPr>
          <w:rStyle w:val="FootnoteReference"/>
        </w:rPr>
        <w:footnoteRef/>
      </w:r>
      <w:r w:rsidRPr="00786963">
        <w:rPr>
          <w:lang w:val="pt-BR"/>
        </w:rPr>
        <w:t xml:space="preserve"> </w:t>
      </w:r>
      <w:r w:rsidRPr="00786963">
        <w:rPr>
          <w:u w:val="single"/>
          <w:lang w:val="pt-BR"/>
        </w:rPr>
        <w:t>N.J.A.C.</w:t>
      </w:r>
      <w:r w:rsidRPr="00786963">
        <w:rPr>
          <w:lang w:val="pt-BR"/>
        </w:rPr>
        <w:t xml:space="preserve"> 10:90-5.15(a)(1)(ii).</w:t>
      </w:r>
    </w:p>
  </w:footnote>
  <w:footnote w:id="27">
    <w:p w14:paraId="3B52DD3F" w14:textId="77777777" w:rsidR="00786963" w:rsidRPr="00786963" w:rsidRDefault="00786963">
      <w:pPr>
        <w:pStyle w:val="FootnoteText"/>
        <w:rPr>
          <w:lang w:val="pt-BR"/>
        </w:rPr>
      </w:pPr>
      <w:r>
        <w:rPr>
          <w:rStyle w:val="FootnoteReference"/>
        </w:rPr>
        <w:footnoteRef/>
      </w:r>
      <w:r w:rsidRPr="00786963">
        <w:rPr>
          <w:lang w:val="pt-BR"/>
        </w:rPr>
        <w:t xml:space="preserve"> </w:t>
      </w:r>
      <w:r w:rsidRPr="00786963">
        <w:rPr>
          <w:u w:val="single"/>
          <w:lang w:val="pt-BR"/>
        </w:rPr>
        <w:t>N.J.A.C.</w:t>
      </w:r>
      <w:r w:rsidRPr="00786963">
        <w:rPr>
          <w:lang w:val="pt-BR"/>
        </w:rPr>
        <w:t xml:space="preserve"> 10:90-4.3(h)–(j).</w:t>
      </w:r>
    </w:p>
  </w:footnote>
  <w:footnote w:id="28">
    <w:p w14:paraId="74FE9C1D" w14:textId="77777777" w:rsidR="00786963" w:rsidRDefault="00786963">
      <w:pPr>
        <w:pStyle w:val="FootnoteText"/>
      </w:pPr>
      <w:r>
        <w:rPr>
          <w:rStyle w:val="FootnoteReference"/>
        </w:rPr>
        <w:footnoteRef/>
      </w:r>
      <w:r>
        <w:t xml:space="preserve"> L. 2014, c.32.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F6234"/>
    <w:multiLevelType w:val="hybridMultilevel"/>
    <w:tmpl w:val="5B7E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EF7727"/>
    <w:multiLevelType w:val="hybridMultilevel"/>
    <w:tmpl w:val="E410DB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910C5F"/>
    <w:multiLevelType w:val="hybridMultilevel"/>
    <w:tmpl w:val="881E6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AD0F1A"/>
    <w:multiLevelType w:val="hybridMultilevel"/>
    <w:tmpl w:val="2F703DC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8CC4DAA"/>
    <w:multiLevelType w:val="hybridMultilevel"/>
    <w:tmpl w:val="7580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DA7B8A"/>
    <w:multiLevelType w:val="hybridMultilevel"/>
    <w:tmpl w:val="B0E8486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A301DF0"/>
    <w:multiLevelType w:val="hybridMultilevel"/>
    <w:tmpl w:val="393E499C"/>
    <w:lvl w:ilvl="0" w:tplc="70E23240">
      <w:start w:val="1"/>
      <w:numFmt w:val="decimal"/>
      <w:lvlText w:val="%1."/>
      <w:lvlJc w:val="left"/>
      <w:pPr>
        <w:tabs>
          <w:tab w:val="num" w:pos="1320"/>
        </w:tabs>
        <w:ind w:left="1320" w:hanging="6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CAA7E82"/>
    <w:multiLevelType w:val="hybridMultilevel"/>
    <w:tmpl w:val="4DB6BF28"/>
    <w:lvl w:ilvl="0" w:tplc="04090017">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1CA1F9F"/>
    <w:multiLevelType w:val="hybridMultilevel"/>
    <w:tmpl w:val="B1EEA1B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2"/>
  </w:num>
  <w:num w:numId="6">
    <w:abstractNumId w:val="3"/>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2"/>
  </w:compat>
  <w:rsids>
    <w:rsidRoot w:val="00E12BAC"/>
    <w:rsid w:val="00013888"/>
    <w:rsid w:val="00033B0D"/>
    <w:rsid w:val="00042172"/>
    <w:rsid w:val="00080E6A"/>
    <w:rsid w:val="00081281"/>
    <w:rsid w:val="00081A05"/>
    <w:rsid w:val="00082C83"/>
    <w:rsid w:val="0009108B"/>
    <w:rsid w:val="000965DF"/>
    <w:rsid w:val="000C5E8B"/>
    <w:rsid w:val="000D36BA"/>
    <w:rsid w:val="000E5E73"/>
    <w:rsid w:val="000F16AD"/>
    <w:rsid w:val="000F2406"/>
    <w:rsid w:val="00102112"/>
    <w:rsid w:val="00103B43"/>
    <w:rsid w:val="00126439"/>
    <w:rsid w:val="00134ED6"/>
    <w:rsid w:val="0015162F"/>
    <w:rsid w:val="00163C6A"/>
    <w:rsid w:val="001657FB"/>
    <w:rsid w:val="00172DE0"/>
    <w:rsid w:val="001815EE"/>
    <w:rsid w:val="001846B8"/>
    <w:rsid w:val="001B1487"/>
    <w:rsid w:val="001B257D"/>
    <w:rsid w:val="001C41EA"/>
    <w:rsid w:val="00213EA8"/>
    <w:rsid w:val="00224DB4"/>
    <w:rsid w:val="002437E0"/>
    <w:rsid w:val="00257582"/>
    <w:rsid w:val="00262926"/>
    <w:rsid w:val="002A3CA9"/>
    <w:rsid w:val="002D4D64"/>
    <w:rsid w:val="002E7A5E"/>
    <w:rsid w:val="002F15D4"/>
    <w:rsid w:val="002F4EC8"/>
    <w:rsid w:val="0032395E"/>
    <w:rsid w:val="00333D95"/>
    <w:rsid w:val="0033450F"/>
    <w:rsid w:val="00345340"/>
    <w:rsid w:val="00345726"/>
    <w:rsid w:val="003460CE"/>
    <w:rsid w:val="00353238"/>
    <w:rsid w:val="00392731"/>
    <w:rsid w:val="003B389C"/>
    <w:rsid w:val="003C427A"/>
    <w:rsid w:val="00404701"/>
    <w:rsid w:val="0040489A"/>
    <w:rsid w:val="00411311"/>
    <w:rsid w:val="004169D0"/>
    <w:rsid w:val="00425E9C"/>
    <w:rsid w:val="00425F1B"/>
    <w:rsid w:val="00426B97"/>
    <w:rsid w:val="0043051D"/>
    <w:rsid w:val="00433516"/>
    <w:rsid w:val="004424F2"/>
    <w:rsid w:val="00453989"/>
    <w:rsid w:val="004A3DAD"/>
    <w:rsid w:val="004B571E"/>
    <w:rsid w:val="004C3951"/>
    <w:rsid w:val="004D0378"/>
    <w:rsid w:val="004E7AB8"/>
    <w:rsid w:val="004F16E7"/>
    <w:rsid w:val="005109E5"/>
    <w:rsid w:val="005209BC"/>
    <w:rsid w:val="00522070"/>
    <w:rsid w:val="00535A5F"/>
    <w:rsid w:val="00542E54"/>
    <w:rsid w:val="00550566"/>
    <w:rsid w:val="00553757"/>
    <w:rsid w:val="00576491"/>
    <w:rsid w:val="00577C94"/>
    <w:rsid w:val="00594030"/>
    <w:rsid w:val="005A6A7D"/>
    <w:rsid w:val="005A7F09"/>
    <w:rsid w:val="005B2598"/>
    <w:rsid w:val="005C0C06"/>
    <w:rsid w:val="005C593B"/>
    <w:rsid w:val="005E1141"/>
    <w:rsid w:val="005E1309"/>
    <w:rsid w:val="00613A1B"/>
    <w:rsid w:val="00615324"/>
    <w:rsid w:val="006266D4"/>
    <w:rsid w:val="00650FDA"/>
    <w:rsid w:val="00652FAA"/>
    <w:rsid w:val="00656046"/>
    <w:rsid w:val="00665A19"/>
    <w:rsid w:val="006739CA"/>
    <w:rsid w:val="00674EE2"/>
    <w:rsid w:val="00681471"/>
    <w:rsid w:val="00690FB0"/>
    <w:rsid w:val="0069579C"/>
    <w:rsid w:val="006C1952"/>
    <w:rsid w:val="006C6DF4"/>
    <w:rsid w:val="006D2420"/>
    <w:rsid w:val="006D5B90"/>
    <w:rsid w:val="006D72C7"/>
    <w:rsid w:val="00702660"/>
    <w:rsid w:val="00703619"/>
    <w:rsid w:val="00722569"/>
    <w:rsid w:val="007226AB"/>
    <w:rsid w:val="0073716C"/>
    <w:rsid w:val="00746BEE"/>
    <w:rsid w:val="0074716F"/>
    <w:rsid w:val="0074721D"/>
    <w:rsid w:val="00765394"/>
    <w:rsid w:val="00786963"/>
    <w:rsid w:val="007A2448"/>
    <w:rsid w:val="007A5D3B"/>
    <w:rsid w:val="007B548D"/>
    <w:rsid w:val="007C76E5"/>
    <w:rsid w:val="007D489E"/>
    <w:rsid w:val="0080508A"/>
    <w:rsid w:val="00836EAF"/>
    <w:rsid w:val="00865B22"/>
    <w:rsid w:val="0086650D"/>
    <w:rsid w:val="00867AE0"/>
    <w:rsid w:val="00877E6E"/>
    <w:rsid w:val="00893A52"/>
    <w:rsid w:val="008C1F8E"/>
    <w:rsid w:val="008C5767"/>
    <w:rsid w:val="008D342F"/>
    <w:rsid w:val="008D4D14"/>
    <w:rsid w:val="00903952"/>
    <w:rsid w:val="00911512"/>
    <w:rsid w:val="00927A53"/>
    <w:rsid w:val="00933149"/>
    <w:rsid w:val="00936665"/>
    <w:rsid w:val="0097438A"/>
    <w:rsid w:val="00976C2E"/>
    <w:rsid w:val="00983B9E"/>
    <w:rsid w:val="00996813"/>
    <w:rsid w:val="009B4C51"/>
    <w:rsid w:val="009B57E6"/>
    <w:rsid w:val="009E05A0"/>
    <w:rsid w:val="009E1A90"/>
    <w:rsid w:val="009F5A41"/>
    <w:rsid w:val="009F66E5"/>
    <w:rsid w:val="00A00B2F"/>
    <w:rsid w:val="00A02121"/>
    <w:rsid w:val="00A119DF"/>
    <w:rsid w:val="00A14D36"/>
    <w:rsid w:val="00A46A42"/>
    <w:rsid w:val="00A46F3E"/>
    <w:rsid w:val="00A553B0"/>
    <w:rsid w:val="00A57454"/>
    <w:rsid w:val="00A60EE5"/>
    <w:rsid w:val="00A755CB"/>
    <w:rsid w:val="00A77A5D"/>
    <w:rsid w:val="00A822D7"/>
    <w:rsid w:val="00AA7296"/>
    <w:rsid w:val="00AA7EAC"/>
    <w:rsid w:val="00AE1105"/>
    <w:rsid w:val="00B07F56"/>
    <w:rsid w:val="00B1475B"/>
    <w:rsid w:val="00B1751C"/>
    <w:rsid w:val="00B24774"/>
    <w:rsid w:val="00B36132"/>
    <w:rsid w:val="00B434B7"/>
    <w:rsid w:val="00B5195F"/>
    <w:rsid w:val="00B74C17"/>
    <w:rsid w:val="00B769BF"/>
    <w:rsid w:val="00BA1144"/>
    <w:rsid w:val="00BB2A5F"/>
    <w:rsid w:val="00BC1989"/>
    <w:rsid w:val="00BC1BC7"/>
    <w:rsid w:val="00BC3BFA"/>
    <w:rsid w:val="00BC6A0C"/>
    <w:rsid w:val="00BC7464"/>
    <w:rsid w:val="00C11314"/>
    <w:rsid w:val="00C12C06"/>
    <w:rsid w:val="00C1473D"/>
    <w:rsid w:val="00C14EA1"/>
    <w:rsid w:val="00C17939"/>
    <w:rsid w:val="00C40CD5"/>
    <w:rsid w:val="00C4721F"/>
    <w:rsid w:val="00C55682"/>
    <w:rsid w:val="00C66EEC"/>
    <w:rsid w:val="00C752E7"/>
    <w:rsid w:val="00CA2896"/>
    <w:rsid w:val="00D02B9F"/>
    <w:rsid w:val="00D2298F"/>
    <w:rsid w:val="00D30722"/>
    <w:rsid w:val="00D52332"/>
    <w:rsid w:val="00D52F22"/>
    <w:rsid w:val="00D53105"/>
    <w:rsid w:val="00D55945"/>
    <w:rsid w:val="00D64B27"/>
    <w:rsid w:val="00D7371F"/>
    <w:rsid w:val="00D80325"/>
    <w:rsid w:val="00D86E4A"/>
    <w:rsid w:val="00DB01FF"/>
    <w:rsid w:val="00DE4810"/>
    <w:rsid w:val="00DE754C"/>
    <w:rsid w:val="00E002E6"/>
    <w:rsid w:val="00E04289"/>
    <w:rsid w:val="00E12BAC"/>
    <w:rsid w:val="00E2391D"/>
    <w:rsid w:val="00E33D90"/>
    <w:rsid w:val="00E42F0A"/>
    <w:rsid w:val="00E43004"/>
    <w:rsid w:val="00E61359"/>
    <w:rsid w:val="00E81CDB"/>
    <w:rsid w:val="00EA4096"/>
    <w:rsid w:val="00EC02C8"/>
    <w:rsid w:val="00ED3115"/>
    <w:rsid w:val="00F2269F"/>
    <w:rsid w:val="00F27AF8"/>
    <w:rsid w:val="00F352FB"/>
    <w:rsid w:val="00FA7228"/>
    <w:rsid w:val="00FD5CB6"/>
    <w:rsid w:val="00FD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E4644AE"/>
  <w15:docId w15:val="{E2302BCC-A8C3-470C-A0D7-626D2F9D0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B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E12BAC"/>
    <w:rPr>
      <w:sz w:val="20"/>
      <w:szCs w:val="20"/>
    </w:rPr>
  </w:style>
  <w:style w:type="character" w:customStyle="1" w:styleId="FootnoteTextChar">
    <w:name w:val="Footnote Text Char"/>
    <w:basedOn w:val="DefaultParagraphFont"/>
    <w:link w:val="FootnoteText"/>
    <w:uiPriority w:val="99"/>
    <w:rsid w:val="00E12BAC"/>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E12BAC"/>
    <w:rPr>
      <w:vertAlign w:val="superscript"/>
    </w:rPr>
  </w:style>
  <w:style w:type="character" w:styleId="Hyperlink">
    <w:name w:val="Hyperlink"/>
    <w:basedOn w:val="DefaultParagraphFont"/>
    <w:uiPriority w:val="99"/>
    <w:unhideWhenUsed/>
    <w:rsid w:val="00D55945"/>
    <w:rPr>
      <w:color w:val="0000FF" w:themeColor="hyperlink"/>
      <w:u w:val="single"/>
    </w:rPr>
  </w:style>
  <w:style w:type="character" w:customStyle="1" w:styleId="apple-converted-space">
    <w:name w:val="apple-converted-space"/>
    <w:basedOn w:val="DefaultParagraphFont"/>
    <w:rsid w:val="00F27AF8"/>
  </w:style>
  <w:style w:type="paragraph" w:styleId="BalloonText">
    <w:name w:val="Balloon Text"/>
    <w:basedOn w:val="Normal"/>
    <w:link w:val="BalloonTextChar"/>
    <w:uiPriority w:val="99"/>
    <w:semiHidden/>
    <w:unhideWhenUsed/>
    <w:rsid w:val="00E42F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2F0A"/>
    <w:rPr>
      <w:rFonts w:ascii="Lucida Grande" w:eastAsia="Times New Roman" w:hAnsi="Lucida Grande" w:cs="Lucida Grande"/>
      <w:sz w:val="18"/>
      <w:szCs w:val="18"/>
    </w:rPr>
  </w:style>
  <w:style w:type="paragraph" w:styleId="Header">
    <w:name w:val="header"/>
    <w:basedOn w:val="Normal"/>
    <w:link w:val="HeaderChar"/>
    <w:uiPriority w:val="99"/>
    <w:unhideWhenUsed/>
    <w:rsid w:val="002E7A5E"/>
    <w:pPr>
      <w:tabs>
        <w:tab w:val="center" w:pos="4680"/>
        <w:tab w:val="right" w:pos="9360"/>
      </w:tabs>
    </w:pPr>
  </w:style>
  <w:style w:type="character" w:customStyle="1" w:styleId="HeaderChar">
    <w:name w:val="Header Char"/>
    <w:basedOn w:val="DefaultParagraphFont"/>
    <w:link w:val="Header"/>
    <w:uiPriority w:val="99"/>
    <w:rsid w:val="002E7A5E"/>
    <w:rPr>
      <w:rFonts w:ascii="Times New Roman" w:eastAsia="Times New Roman" w:hAnsi="Times New Roman" w:cs="Times New Roman"/>
    </w:rPr>
  </w:style>
  <w:style w:type="paragraph" w:styleId="Footer">
    <w:name w:val="footer"/>
    <w:basedOn w:val="Normal"/>
    <w:link w:val="FooterChar"/>
    <w:uiPriority w:val="99"/>
    <w:unhideWhenUsed/>
    <w:rsid w:val="002E7A5E"/>
    <w:pPr>
      <w:tabs>
        <w:tab w:val="center" w:pos="4680"/>
        <w:tab w:val="right" w:pos="9360"/>
      </w:tabs>
    </w:pPr>
  </w:style>
  <w:style w:type="character" w:customStyle="1" w:styleId="FooterChar">
    <w:name w:val="Footer Char"/>
    <w:basedOn w:val="DefaultParagraphFont"/>
    <w:link w:val="Footer"/>
    <w:uiPriority w:val="99"/>
    <w:rsid w:val="002E7A5E"/>
    <w:rPr>
      <w:rFonts w:ascii="Times New Roman" w:eastAsia="Times New Roman" w:hAnsi="Times New Roman" w:cs="Times New Roman"/>
    </w:rPr>
  </w:style>
  <w:style w:type="paragraph" w:styleId="ListParagraph">
    <w:name w:val="List Paragraph"/>
    <w:basedOn w:val="Normal"/>
    <w:uiPriority w:val="34"/>
    <w:qFormat/>
    <w:rsid w:val="007A5D3B"/>
    <w:pPr>
      <w:ind w:left="720"/>
      <w:contextualSpacing/>
    </w:pPr>
  </w:style>
  <w:style w:type="character" w:styleId="CommentReference">
    <w:name w:val="annotation reference"/>
    <w:basedOn w:val="DefaultParagraphFont"/>
    <w:uiPriority w:val="99"/>
    <w:semiHidden/>
    <w:unhideWhenUsed/>
    <w:rsid w:val="00FD5CB6"/>
    <w:rPr>
      <w:sz w:val="16"/>
      <w:szCs w:val="16"/>
    </w:rPr>
  </w:style>
  <w:style w:type="paragraph" w:styleId="CommentText">
    <w:name w:val="annotation text"/>
    <w:basedOn w:val="Normal"/>
    <w:link w:val="CommentTextChar"/>
    <w:uiPriority w:val="99"/>
    <w:semiHidden/>
    <w:unhideWhenUsed/>
    <w:rsid w:val="00FD5CB6"/>
    <w:rPr>
      <w:sz w:val="20"/>
      <w:szCs w:val="20"/>
    </w:rPr>
  </w:style>
  <w:style w:type="character" w:customStyle="1" w:styleId="CommentTextChar">
    <w:name w:val="Comment Text Char"/>
    <w:basedOn w:val="DefaultParagraphFont"/>
    <w:link w:val="CommentText"/>
    <w:uiPriority w:val="99"/>
    <w:semiHidden/>
    <w:rsid w:val="00FD5C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5CB6"/>
    <w:rPr>
      <w:b/>
      <w:bCs/>
    </w:rPr>
  </w:style>
  <w:style w:type="character" w:customStyle="1" w:styleId="CommentSubjectChar">
    <w:name w:val="Comment Subject Char"/>
    <w:basedOn w:val="CommentTextChar"/>
    <w:link w:val="CommentSubject"/>
    <w:uiPriority w:val="99"/>
    <w:semiHidden/>
    <w:rsid w:val="00FD5CB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33B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0773">
      <w:bodyDiv w:val="1"/>
      <w:marLeft w:val="0"/>
      <w:marRight w:val="0"/>
      <w:marTop w:val="0"/>
      <w:marBottom w:val="0"/>
      <w:divBdr>
        <w:top w:val="none" w:sz="0" w:space="0" w:color="auto"/>
        <w:left w:val="none" w:sz="0" w:space="0" w:color="auto"/>
        <w:bottom w:val="none" w:sz="0" w:space="0" w:color="auto"/>
        <w:right w:val="none" w:sz="0" w:space="0" w:color="auto"/>
      </w:divBdr>
    </w:div>
    <w:div w:id="467749760">
      <w:bodyDiv w:val="1"/>
      <w:marLeft w:val="0"/>
      <w:marRight w:val="0"/>
      <w:marTop w:val="0"/>
      <w:marBottom w:val="0"/>
      <w:divBdr>
        <w:top w:val="none" w:sz="0" w:space="0" w:color="auto"/>
        <w:left w:val="none" w:sz="0" w:space="0" w:color="auto"/>
        <w:bottom w:val="none" w:sz="0" w:space="0" w:color="auto"/>
        <w:right w:val="none" w:sz="0" w:space="0" w:color="auto"/>
      </w:divBdr>
    </w:div>
    <w:div w:id="712995898">
      <w:bodyDiv w:val="1"/>
      <w:marLeft w:val="0"/>
      <w:marRight w:val="0"/>
      <w:marTop w:val="0"/>
      <w:marBottom w:val="0"/>
      <w:divBdr>
        <w:top w:val="none" w:sz="0" w:space="0" w:color="auto"/>
        <w:left w:val="none" w:sz="0" w:space="0" w:color="auto"/>
        <w:bottom w:val="none" w:sz="0" w:space="0" w:color="auto"/>
        <w:right w:val="none" w:sz="0" w:space="0" w:color="auto"/>
      </w:divBdr>
    </w:div>
    <w:div w:id="1005668923">
      <w:bodyDiv w:val="1"/>
      <w:marLeft w:val="0"/>
      <w:marRight w:val="0"/>
      <w:marTop w:val="0"/>
      <w:marBottom w:val="0"/>
      <w:divBdr>
        <w:top w:val="none" w:sz="0" w:space="0" w:color="auto"/>
        <w:left w:val="none" w:sz="0" w:space="0" w:color="auto"/>
        <w:bottom w:val="none" w:sz="0" w:space="0" w:color="auto"/>
        <w:right w:val="none" w:sz="0" w:space="0" w:color="auto"/>
      </w:divBdr>
    </w:div>
    <w:div w:id="1056664160">
      <w:bodyDiv w:val="1"/>
      <w:marLeft w:val="0"/>
      <w:marRight w:val="0"/>
      <w:marTop w:val="0"/>
      <w:marBottom w:val="0"/>
      <w:divBdr>
        <w:top w:val="none" w:sz="0" w:space="0" w:color="auto"/>
        <w:left w:val="none" w:sz="0" w:space="0" w:color="auto"/>
        <w:bottom w:val="none" w:sz="0" w:space="0" w:color="auto"/>
        <w:right w:val="none" w:sz="0" w:space="0" w:color="auto"/>
      </w:divBdr>
    </w:div>
    <w:div w:id="1081636525">
      <w:bodyDiv w:val="1"/>
      <w:marLeft w:val="0"/>
      <w:marRight w:val="0"/>
      <w:marTop w:val="0"/>
      <w:marBottom w:val="0"/>
      <w:divBdr>
        <w:top w:val="none" w:sz="0" w:space="0" w:color="auto"/>
        <w:left w:val="none" w:sz="0" w:space="0" w:color="auto"/>
        <w:bottom w:val="none" w:sz="0" w:space="0" w:color="auto"/>
        <w:right w:val="none" w:sz="0" w:space="0" w:color="auto"/>
      </w:divBdr>
    </w:div>
    <w:div w:id="1794862275">
      <w:bodyDiv w:val="1"/>
      <w:marLeft w:val="0"/>
      <w:marRight w:val="0"/>
      <w:marTop w:val="0"/>
      <w:marBottom w:val="0"/>
      <w:divBdr>
        <w:top w:val="none" w:sz="0" w:space="0" w:color="auto"/>
        <w:left w:val="none" w:sz="0" w:space="0" w:color="auto"/>
        <w:bottom w:val="none" w:sz="0" w:space="0" w:color="auto"/>
        <w:right w:val="none" w:sz="0" w:space="0" w:color="auto"/>
      </w:divBdr>
    </w:div>
    <w:div w:id="19221353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www.njleg.state.nj.us/2008/Bills/A4500/4197_S1.HTM" TargetMode="External"/><Relationship Id="rId7" Type="http://schemas.openxmlformats.org/officeDocument/2006/relationships/hyperlink" Target="http://www.state.nj.us/treasury/omb/publications/14budget/pdf/FY14BudgetBook.pdf" TargetMode="External"/><Relationship Id="rId2" Type="http://schemas.openxmlformats.org/officeDocument/2006/relationships/hyperlink" Target="http://www.njleg.state.nj.us/2008/Bills/S1500/1347_S1.HTM" TargetMode="External"/><Relationship Id="rId1" Type="http://schemas.openxmlformats.org/officeDocument/2006/relationships/hyperlink" Target="http://www.nj.com/news/index.ssf/2014/06/nj_counts_study_finds_16_percent_increase_in_homelessness.html" TargetMode="External"/><Relationship Id="rId6" Type="http://schemas.openxmlformats.org/officeDocument/2006/relationships/hyperlink" Target="http://www.njleg.state.nj.us/2012/Bills/AL13/77_.PDF" TargetMode="External"/><Relationship Id="rId5" Type="http://schemas.openxmlformats.org/officeDocument/2006/relationships/hyperlink" Target="http://www.njleg.state.nj.us/2008/Bills/S1500/1347_S2.HTM" TargetMode="External"/><Relationship Id="rId4" Type="http://schemas.openxmlformats.org/officeDocument/2006/relationships/hyperlink" Target="http://www.njleg.state.nj.us/2008/Bills/A4500/4197_S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DD00DBE407B54D96301E155BA3B3C2" ma:contentTypeVersion="2" ma:contentTypeDescription="Create a new document." ma:contentTypeScope="" ma:versionID="7a1d2b0375e448acccce5e164ddae1bd">
  <xsd:schema xmlns:xsd="http://www.w3.org/2001/XMLSchema" xmlns:xs="http://www.w3.org/2001/XMLSchema" xmlns:p="http://schemas.microsoft.com/office/2006/metadata/properties" xmlns:ns2="32176395-e59f-4c5b-9d27-2cadbec4ccca" targetNamespace="http://schemas.microsoft.com/office/2006/metadata/properties" ma:root="true" ma:fieldsID="24b167f2cfc7e0fe7350c86726fa53e9" ns2:_="">
    <xsd:import namespace="32176395-e59f-4c5b-9d27-2cadbec4ccca"/>
    <xsd:element name="properties">
      <xsd:complexType>
        <xsd:sequence>
          <xsd:element name="documentManagement">
            <xsd:complexType>
              <xsd:all>
                <xsd:element ref="ns2:SharedWithUser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176395-e59f-4c5b-9d27-2cadbec4cc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3E42B-D3FB-49B4-8572-C7537E2BDFD3}">
  <ds:schemaRefs>
    <ds:schemaRef ds:uri="32176395-e59f-4c5b-9d27-2cadbec4ccca"/>
    <ds:schemaRef ds:uri="http://schemas.microsoft.com/office/2006/documentManagement/types"/>
    <ds:schemaRef ds:uri="http://purl.org/dc/elements/1.1/"/>
    <ds:schemaRef ds:uri="http://purl.org/dc/terms/"/>
    <ds:schemaRef ds:uri="http://www.w3.org/XML/1998/namespace"/>
    <ds:schemaRef ds:uri="http://schemas.openxmlformats.org/package/2006/metadata/core-properties"/>
    <ds:schemaRef ds:uri="http://purl.org/dc/dcmitype/"/>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6AE723-8DF1-468B-9060-1FE70DA35BB3}">
  <ds:schemaRefs>
    <ds:schemaRef ds:uri="http://schemas.microsoft.com/sharepoint/v3/contenttype/forms"/>
  </ds:schemaRefs>
</ds:datastoreItem>
</file>

<file path=customXml/itemProps3.xml><?xml version="1.0" encoding="utf-8"?>
<ds:datastoreItem xmlns:ds="http://schemas.openxmlformats.org/officeDocument/2006/customXml" ds:itemID="{17A8C4D2-123B-4147-9E04-705984876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176395-e59f-4c5b-9d27-2cadbec4c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3AE770-F0F9-4600-B1B4-4F1A3BFF8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1689</Words>
  <Characters>9631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NJISJ</Company>
  <LinksUpToDate>false</LinksUpToDate>
  <CharactersWithSpaces>11298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Ornedo</dc:creator>
  <cp:lastModifiedBy>Ellis, Deb</cp:lastModifiedBy>
  <cp:revision>4</cp:revision>
  <cp:lastPrinted>2015-03-26T15:30:00Z</cp:lastPrinted>
  <dcterms:created xsi:type="dcterms:W3CDTF">2015-03-26T15:28:00Z</dcterms:created>
  <dcterms:modified xsi:type="dcterms:W3CDTF">2015-03-30T20:56:00Z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0x010100BFDD00DBE407B54D96301E155BA3B3C2</vt:lpwstr>
  </property>
</Properties>
</file>